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18BDD">
      <w:pPr>
        <w:spacing w:line="360" w:lineRule="auto"/>
        <w:jc w:val="center"/>
        <w:rPr>
          <w:rFonts w:ascii="华文中宋" w:hAnsi="华文中宋" w:eastAsia="华文中宋"/>
          <w:sz w:val="40"/>
        </w:rPr>
      </w:pPr>
    </w:p>
    <w:p w14:paraId="318F8408">
      <w:pPr>
        <w:spacing w:line="360" w:lineRule="auto"/>
        <w:jc w:val="center"/>
        <w:rPr>
          <w:rFonts w:ascii="华文中宋" w:hAnsi="华文中宋" w:eastAsia="华文中宋"/>
          <w:sz w:val="40"/>
        </w:rPr>
      </w:pPr>
      <w:r>
        <w:rPr>
          <w:rFonts w:ascii="华文中宋" w:hAnsi="华文中宋" w:eastAsia="华文中宋"/>
          <w:sz w:val="40"/>
        </w:rPr>
        <w:tab/>
      </w:r>
    </w:p>
    <w:p w14:paraId="176AEA0B"/>
    <w:p w14:paraId="4D6292F6">
      <w:pPr>
        <w:spacing w:line="360" w:lineRule="auto"/>
        <w:jc w:val="center"/>
        <w:rPr>
          <w:rFonts w:eastAsia="黑体"/>
          <w:b/>
          <w:bCs/>
          <w:sz w:val="52"/>
          <w:szCs w:val="36"/>
        </w:rPr>
      </w:pPr>
      <w:r>
        <w:rPr>
          <w:rFonts w:hint="eastAsia" w:eastAsia="黑体"/>
          <w:b/>
          <w:bCs/>
          <w:sz w:val="52"/>
          <w:szCs w:val="36"/>
        </w:rPr>
        <w:t>南京市疾控中心</w:t>
      </w:r>
    </w:p>
    <w:p w14:paraId="2CB7D628">
      <w:pPr>
        <w:spacing w:line="360" w:lineRule="auto"/>
        <w:jc w:val="center"/>
        <w:rPr>
          <w:rFonts w:eastAsia="黑体"/>
          <w:b/>
          <w:bCs/>
          <w:sz w:val="52"/>
          <w:szCs w:val="36"/>
        </w:rPr>
      </w:pPr>
      <w:r>
        <w:rPr>
          <w:rFonts w:hint="eastAsia" w:eastAsia="黑体"/>
          <w:b/>
          <w:bCs/>
          <w:sz w:val="52"/>
          <w:szCs w:val="36"/>
          <w:lang w:eastAsia="zh-CN"/>
        </w:rPr>
        <w:t>2025</w:t>
      </w:r>
      <w:r>
        <w:rPr>
          <w:rFonts w:hint="eastAsia" w:eastAsia="黑体"/>
          <w:b/>
          <w:bCs/>
          <w:sz w:val="52"/>
          <w:szCs w:val="36"/>
        </w:rPr>
        <w:t>年度南京市基本公卫及家医签约服务知晓率和满意度评价服务</w:t>
      </w:r>
    </w:p>
    <w:p w14:paraId="1A272CA7">
      <w:pPr>
        <w:spacing w:line="360" w:lineRule="auto"/>
        <w:jc w:val="center"/>
        <w:rPr>
          <w:rFonts w:eastAsia="黑体"/>
          <w:b/>
          <w:bCs/>
          <w:sz w:val="52"/>
          <w:szCs w:val="36"/>
        </w:rPr>
      </w:pPr>
    </w:p>
    <w:p w14:paraId="6297B3F8">
      <w:pPr>
        <w:spacing w:line="360" w:lineRule="auto"/>
        <w:rPr>
          <w:sz w:val="24"/>
        </w:rPr>
      </w:pPr>
    </w:p>
    <w:p w14:paraId="1C93FAAC">
      <w:pPr>
        <w:spacing w:line="360" w:lineRule="auto"/>
        <w:jc w:val="center"/>
        <w:rPr>
          <w:sz w:val="24"/>
        </w:rPr>
      </w:pPr>
    </w:p>
    <w:p w14:paraId="28F81B85">
      <w:pPr>
        <w:pStyle w:val="10"/>
        <w:rPr>
          <w:sz w:val="24"/>
        </w:rPr>
      </w:pPr>
    </w:p>
    <w:p w14:paraId="7C2A7643">
      <w:pPr>
        <w:pStyle w:val="10"/>
        <w:rPr>
          <w:sz w:val="24"/>
        </w:rPr>
      </w:pPr>
    </w:p>
    <w:p w14:paraId="5E95FE75">
      <w:pPr>
        <w:spacing w:line="360" w:lineRule="auto"/>
        <w:jc w:val="center"/>
        <w:rPr>
          <w:sz w:val="24"/>
        </w:rPr>
      </w:pPr>
    </w:p>
    <w:p w14:paraId="0408C6F8">
      <w:pPr>
        <w:spacing w:line="360" w:lineRule="auto"/>
        <w:jc w:val="center"/>
        <w:rPr>
          <w:sz w:val="24"/>
        </w:rPr>
      </w:pPr>
    </w:p>
    <w:p w14:paraId="42785308">
      <w:pPr>
        <w:spacing w:line="360" w:lineRule="auto"/>
        <w:jc w:val="center"/>
        <w:rPr>
          <w:sz w:val="24"/>
        </w:rPr>
      </w:pPr>
    </w:p>
    <w:p w14:paraId="4441FA64">
      <w:pPr>
        <w:spacing w:line="360" w:lineRule="auto"/>
        <w:jc w:val="center"/>
        <w:rPr>
          <w:sz w:val="28"/>
          <w:szCs w:val="28"/>
        </w:rPr>
      </w:pPr>
    </w:p>
    <w:p w14:paraId="17839ECC">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7E176093">
      <w:pPr>
        <w:spacing w:line="360" w:lineRule="auto"/>
        <w:jc w:val="center"/>
        <w:rPr>
          <w:sz w:val="36"/>
          <w:szCs w:val="36"/>
        </w:rPr>
      </w:pPr>
    </w:p>
    <w:p w14:paraId="614576BA">
      <w:pPr>
        <w:spacing w:line="360" w:lineRule="auto"/>
        <w:jc w:val="center"/>
        <w:rPr>
          <w:sz w:val="36"/>
          <w:szCs w:val="36"/>
        </w:rPr>
      </w:pPr>
    </w:p>
    <w:p w14:paraId="769F6149">
      <w:pPr>
        <w:spacing w:line="360" w:lineRule="auto"/>
        <w:rPr>
          <w:sz w:val="32"/>
          <w:szCs w:val="24"/>
        </w:rPr>
      </w:pPr>
    </w:p>
    <w:p w14:paraId="20759895">
      <w:pPr>
        <w:spacing w:line="360" w:lineRule="auto"/>
        <w:jc w:val="center"/>
        <w:rPr>
          <w:sz w:val="36"/>
          <w:szCs w:val="36"/>
        </w:rPr>
      </w:pPr>
      <w:r>
        <w:rPr>
          <w:rFonts w:hAnsiTheme="minorEastAsia"/>
          <w:sz w:val="36"/>
          <w:szCs w:val="36"/>
        </w:rPr>
        <w:t>南京市疾病预防控制中心</w:t>
      </w:r>
    </w:p>
    <w:p w14:paraId="53FAC6DC">
      <w:pPr>
        <w:spacing w:line="360" w:lineRule="auto"/>
        <w:jc w:val="center"/>
        <w:rPr>
          <w:rFonts w:hAnsiTheme="minorEastAsia"/>
          <w:sz w:val="36"/>
          <w:szCs w:val="36"/>
        </w:rPr>
      </w:pPr>
      <w:r>
        <w:rPr>
          <w:rFonts w:hint="eastAsia" w:hAnsiTheme="minorEastAsia"/>
          <w:sz w:val="36"/>
          <w:szCs w:val="36"/>
          <w:lang w:eastAsia="zh-CN"/>
        </w:rPr>
        <w:t>2025</w:t>
      </w:r>
      <w:r>
        <w:rPr>
          <w:rFonts w:hAnsiTheme="minorEastAsia"/>
          <w:sz w:val="36"/>
          <w:szCs w:val="36"/>
        </w:rPr>
        <w:t>年</w:t>
      </w:r>
      <w:r>
        <w:rPr>
          <w:rFonts w:hint="eastAsia" w:hAnsiTheme="minorEastAsia"/>
          <w:sz w:val="36"/>
          <w:szCs w:val="36"/>
          <w:lang w:val="en-US" w:eastAsia="zh-CN"/>
        </w:rPr>
        <w:t>6</w:t>
      </w:r>
      <w:r>
        <w:rPr>
          <w:rFonts w:hAnsiTheme="minorEastAsia"/>
          <w:sz w:val="36"/>
          <w:szCs w:val="36"/>
        </w:rPr>
        <w:t>月</w:t>
      </w:r>
      <w:r>
        <w:rPr>
          <w:rFonts w:hint="eastAsia" w:hAnsiTheme="minorEastAsia"/>
          <w:sz w:val="36"/>
          <w:szCs w:val="36"/>
          <w:lang w:val="en-US" w:eastAsia="zh-CN"/>
        </w:rPr>
        <w:t>17</w:t>
      </w:r>
      <w:r>
        <w:rPr>
          <w:rFonts w:hAnsiTheme="minorEastAsia"/>
          <w:sz w:val="36"/>
          <w:szCs w:val="36"/>
        </w:rPr>
        <w:t>日</w:t>
      </w:r>
    </w:p>
    <w:p w14:paraId="7CD51342">
      <w:pPr>
        <w:spacing w:line="520" w:lineRule="exact"/>
        <w:jc w:val="left"/>
        <w:rPr>
          <w:rFonts w:hAnsiTheme="minorEastAsia"/>
          <w:sz w:val="32"/>
          <w:szCs w:val="32"/>
        </w:rPr>
      </w:pPr>
    </w:p>
    <w:p w14:paraId="5854B7A1">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06EAB77B">
      <w:pPr>
        <w:spacing w:line="360" w:lineRule="auto"/>
        <w:ind w:firstLine="480" w:firstLineChars="200"/>
        <w:rPr>
          <w:rFonts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sz w:val="24"/>
          <w:szCs w:val="28"/>
          <w:lang w:eastAsia="zh-CN"/>
        </w:rPr>
        <w:t>2025</w:t>
      </w:r>
      <w:r>
        <w:rPr>
          <w:rFonts w:hint="eastAsia" w:ascii="仿宋" w:hAnsi="仿宋" w:eastAsia="仿宋"/>
          <w:sz w:val="24"/>
          <w:szCs w:val="28"/>
        </w:rPr>
        <w:t>年度南京市基本公卫及家医签约服务知晓率和满意度评价服务开展中心内部采购，本服务以符合要求，通过综合评定方法确认，详见评分标准附表。欢迎符合资格条件的供应商参加。</w:t>
      </w:r>
    </w:p>
    <w:p w14:paraId="2E914C41">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14:paraId="16EF05E8">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服务概况</w:t>
      </w:r>
    </w:p>
    <w:p w14:paraId="1B1B1784">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sz w:val="24"/>
          <w:szCs w:val="28"/>
          <w:lang w:eastAsia="zh-CN"/>
        </w:rPr>
        <w:t>2025</w:t>
      </w:r>
      <w:r>
        <w:rPr>
          <w:rFonts w:hint="eastAsia" w:ascii="仿宋" w:hAnsi="仿宋" w:eastAsia="仿宋"/>
          <w:sz w:val="24"/>
          <w:szCs w:val="28"/>
        </w:rPr>
        <w:t>年度南京市基本公卫及家医签约服务知晓率和满意度评价服务招标的潜在投标人应在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w:t>
      </w:r>
      <w:r>
        <w:rPr>
          <w:rFonts w:hint="eastAsia" w:ascii="仿宋" w:hAnsi="仿宋" w:eastAsia="仿宋"/>
          <w:sz w:val="24"/>
          <w:szCs w:val="28"/>
          <w:highlight w:val="none"/>
        </w:rPr>
        <w:t>并</w:t>
      </w:r>
      <w:r>
        <w:rPr>
          <w:rFonts w:hint="eastAsia" w:ascii="仿宋" w:hAnsi="仿宋" w:eastAsia="仿宋"/>
          <w:color w:val="000000" w:themeColor="text1"/>
          <w:sz w:val="24"/>
          <w:szCs w:val="28"/>
          <w:highlight w:val="none"/>
          <w14:textFill>
            <w14:solidFill>
              <w14:schemeClr w14:val="tx1"/>
            </w14:solidFill>
          </w14:textFill>
        </w:rPr>
        <w:t>于</w:t>
      </w:r>
      <w:r>
        <w:rPr>
          <w:rFonts w:hint="eastAsia" w:ascii="仿宋" w:hAnsi="仿宋" w:eastAsia="仿宋"/>
          <w:color w:val="000000" w:themeColor="text1"/>
          <w:sz w:val="24"/>
          <w:szCs w:val="28"/>
          <w:highlight w:val="yellow"/>
          <w:u w:val="single"/>
          <w:lang w:eastAsia="zh-CN"/>
          <w14:textFill>
            <w14:solidFill>
              <w14:schemeClr w14:val="tx1"/>
            </w14:solidFill>
          </w14:textFill>
        </w:rPr>
        <w:t>2025</w:t>
      </w:r>
      <w:r>
        <w:rPr>
          <w:rFonts w:hint="eastAsia" w:ascii="仿宋" w:hAnsi="仿宋" w:eastAsia="仿宋"/>
          <w:color w:val="000000" w:themeColor="text1"/>
          <w:sz w:val="24"/>
          <w:szCs w:val="28"/>
          <w:highlight w:val="yellow"/>
          <w14:textFill>
            <w14:solidFill>
              <w14:schemeClr w14:val="tx1"/>
            </w14:solidFill>
          </w14:textFill>
        </w:rPr>
        <w:t>年</w:t>
      </w:r>
      <w:r>
        <w:rPr>
          <w:rFonts w:hint="eastAsia" w:ascii="仿宋" w:hAnsi="仿宋" w:eastAsia="仿宋"/>
          <w:color w:val="000000" w:themeColor="text1"/>
          <w:sz w:val="24"/>
          <w:szCs w:val="28"/>
          <w:highlight w:val="yellow"/>
          <w:u w:val="single"/>
          <w:lang w:val="en-US" w:eastAsia="zh-CN"/>
          <w14:textFill>
            <w14:solidFill>
              <w14:schemeClr w14:val="tx1"/>
            </w14:solidFill>
          </w14:textFill>
        </w:rPr>
        <w:t xml:space="preserve"> 7 </w:t>
      </w:r>
      <w:r>
        <w:rPr>
          <w:rFonts w:hint="eastAsia" w:ascii="仿宋" w:hAnsi="仿宋" w:eastAsia="仿宋"/>
          <w:bCs/>
          <w:color w:val="000000" w:themeColor="text1"/>
          <w:sz w:val="24"/>
          <w:szCs w:val="28"/>
          <w:highlight w:val="yellow"/>
          <w14:textFill>
            <w14:solidFill>
              <w14:schemeClr w14:val="tx1"/>
            </w14:solidFill>
          </w14:textFill>
        </w:rPr>
        <w:t>月</w:t>
      </w:r>
      <w:r>
        <w:rPr>
          <w:rFonts w:hint="eastAsia" w:ascii="仿宋" w:hAnsi="仿宋" w:eastAsia="仿宋"/>
          <w:bCs/>
          <w:color w:val="000000" w:themeColor="text1"/>
          <w:sz w:val="24"/>
          <w:szCs w:val="28"/>
          <w:highlight w:val="yellow"/>
          <w:u w:val="single"/>
          <w:lang w:val="en-US" w:eastAsia="zh-CN"/>
          <w14:textFill>
            <w14:solidFill>
              <w14:schemeClr w14:val="tx1"/>
            </w14:solidFill>
          </w14:textFill>
        </w:rPr>
        <w:t xml:space="preserve"> 3 </w:t>
      </w:r>
      <w:r>
        <w:rPr>
          <w:rFonts w:hint="eastAsia" w:ascii="仿宋" w:hAnsi="仿宋" w:eastAsia="仿宋"/>
          <w:bCs/>
          <w:color w:val="000000" w:themeColor="text1"/>
          <w:sz w:val="24"/>
          <w:szCs w:val="28"/>
          <w:highlight w:val="yellow"/>
          <w14:textFill>
            <w14:solidFill>
              <w14:schemeClr w14:val="tx1"/>
            </w14:solidFill>
          </w14:textFill>
        </w:rPr>
        <w:t>日</w:t>
      </w:r>
      <w:r>
        <w:rPr>
          <w:rFonts w:hint="eastAsia" w:ascii="仿宋" w:hAnsi="仿宋" w:eastAsia="仿宋"/>
          <w:bCs/>
          <w:color w:val="000000" w:themeColor="text1"/>
          <w:sz w:val="24"/>
          <w:szCs w:val="28"/>
          <w:highlight w:val="yellow"/>
          <w:u w:val="single"/>
          <w:lang w:val="en-US" w:eastAsia="zh-CN"/>
          <w14:textFill>
            <w14:solidFill>
              <w14:schemeClr w14:val="tx1"/>
            </w14:solidFill>
          </w14:textFill>
        </w:rPr>
        <w:t>9</w:t>
      </w:r>
      <w:r>
        <w:rPr>
          <w:rFonts w:hint="eastAsia" w:ascii="仿宋" w:hAnsi="仿宋" w:eastAsia="仿宋"/>
          <w:bCs/>
          <w:color w:val="000000" w:themeColor="text1"/>
          <w:sz w:val="24"/>
          <w:szCs w:val="28"/>
          <w:highlight w:val="yellow"/>
          <w14:textFill>
            <w14:solidFill>
              <w14:schemeClr w14:val="tx1"/>
            </w14:solidFill>
          </w14:textFill>
        </w:rPr>
        <w:t>点</w:t>
      </w:r>
      <w:r>
        <w:rPr>
          <w:rFonts w:hint="eastAsia" w:ascii="仿宋" w:hAnsi="仿宋" w:eastAsia="仿宋"/>
          <w:bCs/>
          <w:color w:val="000000" w:themeColor="text1"/>
          <w:sz w:val="24"/>
          <w:szCs w:val="28"/>
          <w:highlight w:val="yellow"/>
          <w:u w:val="single"/>
          <w:lang w:val="en-US" w:eastAsia="zh-CN"/>
          <w14:textFill>
            <w14:solidFill>
              <w14:schemeClr w14:val="tx1"/>
            </w14:solidFill>
          </w14:textFill>
        </w:rPr>
        <w:t>30</w:t>
      </w:r>
      <w:r>
        <w:rPr>
          <w:rFonts w:hint="eastAsia" w:ascii="仿宋" w:hAnsi="仿宋" w:eastAsia="仿宋"/>
          <w:bCs/>
          <w:color w:val="000000" w:themeColor="text1"/>
          <w:sz w:val="24"/>
          <w:szCs w:val="28"/>
          <w:highlight w:val="yellow"/>
          <w14:textFill>
            <w14:solidFill>
              <w14:schemeClr w14:val="tx1"/>
            </w14:solidFill>
          </w14:textFill>
        </w:rPr>
        <w:t>分</w:t>
      </w:r>
      <w:r>
        <w:rPr>
          <w:rFonts w:hint="eastAsia" w:ascii="仿宋" w:hAnsi="仿宋" w:eastAsia="仿宋"/>
          <w:bCs/>
          <w:color w:val="000000" w:themeColor="text1"/>
          <w:sz w:val="24"/>
          <w:szCs w:val="28"/>
          <w:highlight w:val="none"/>
          <w14:textFill>
            <w14:solidFill>
              <w14:schemeClr w14:val="tx1"/>
            </w14:solidFill>
          </w14:textFill>
        </w:rPr>
        <w:t>（北京时间）前递交投标</w:t>
      </w:r>
      <w:r>
        <w:rPr>
          <w:rFonts w:ascii="仿宋" w:hAnsi="仿宋" w:eastAsia="仿宋"/>
          <w:bCs/>
          <w:color w:val="000000" w:themeColor="text1"/>
          <w:sz w:val="24"/>
          <w:szCs w:val="28"/>
          <w:highlight w:val="none"/>
          <w14:textFill>
            <w14:solidFill>
              <w14:schemeClr w14:val="tx1"/>
            </w14:solidFill>
          </w14:textFill>
        </w:rPr>
        <w:t>文件</w:t>
      </w:r>
      <w:r>
        <w:rPr>
          <w:rFonts w:hint="eastAsia" w:ascii="仿宋" w:hAnsi="仿宋" w:eastAsia="仿宋"/>
          <w:color w:val="000000" w:themeColor="text1"/>
          <w:sz w:val="24"/>
          <w:szCs w:val="28"/>
          <w:highlight w:val="none"/>
          <w14:textFill>
            <w14:solidFill>
              <w14:schemeClr w14:val="tx1"/>
            </w14:solidFill>
          </w14:textFill>
        </w:rPr>
        <w:t>。</w:t>
      </w:r>
    </w:p>
    <w:p w14:paraId="0C2F0162">
      <w:pPr>
        <w:rPr>
          <w:color w:val="000000" w:themeColor="text1"/>
          <w:sz w:val="24"/>
          <w:szCs w:val="28"/>
          <w14:textFill>
            <w14:solidFill>
              <w14:schemeClr w14:val="tx1"/>
            </w14:solidFill>
          </w14:textFill>
        </w:rPr>
      </w:pPr>
    </w:p>
    <w:p w14:paraId="64694893">
      <w:pPr>
        <w:pStyle w:val="4"/>
        <w:spacing w:line="360" w:lineRule="auto"/>
        <w:rPr>
          <w:rFonts w:ascii="黑体" w:hAnsi="黑体" w:cs="宋体"/>
          <w:b w:val="0"/>
          <w:color w:val="000000" w:themeColor="text1"/>
          <w:sz w:val="24"/>
          <w:szCs w:val="28"/>
          <w14:textFill>
            <w14:solidFill>
              <w14:schemeClr w14:val="tx1"/>
            </w14:solidFill>
          </w14:textFill>
        </w:rPr>
      </w:pPr>
      <w:bookmarkStart w:id="2" w:name="_Toc35393621"/>
      <w:bookmarkStart w:id="3" w:name="_Toc35393790"/>
      <w:bookmarkStart w:id="4" w:name="_Toc28359002"/>
      <w:bookmarkStart w:id="5" w:name="_Toc28359079"/>
      <w:bookmarkStart w:id="6" w:name="_Hlk24379207"/>
      <w:r>
        <w:rPr>
          <w:rFonts w:hint="eastAsia" w:ascii="黑体" w:hAnsi="黑体" w:cs="宋体"/>
          <w:b w:val="0"/>
          <w:color w:val="000000" w:themeColor="text1"/>
          <w:sz w:val="24"/>
          <w:szCs w:val="28"/>
          <w14:textFill>
            <w14:solidFill>
              <w14:schemeClr w14:val="tx1"/>
            </w14:solidFill>
          </w14:textFill>
        </w:rPr>
        <w:t>一、服务基本情况</w:t>
      </w:r>
      <w:bookmarkEnd w:id="2"/>
      <w:bookmarkEnd w:id="3"/>
      <w:bookmarkEnd w:id="4"/>
      <w:bookmarkEnd w:id="5"/>
    </w:p>
    <w:p w14:paraId="318124E9">
      <w:pPr>
        <w:spacing w:line="360" w:lineRule="auto"/>
        <w:ind w:firstLine="480" w:firstLineChars="200"/>
        <w:rPr>
          <w:rFonts w:hint="eastAsia" w:ascii="仿宋" w:hAnsi="仿宋" w:eastAsia="仿宋"/>
          <w:sz w:val="24"/>
          <w:szCs w:val="28"/>
          <w:u w:val="single"/>
          <w:lang w:eastAsia="zh-CN"/>
        </w:rPr>
      </w:pPr>
      <w:r>
        <w:rPr>
          <w:rFonts w:hint="eastAsia" w:ascii="仿宋" w:hAnsi="仿宋" w:eastAsia="仿宋"/>
          <w:sz w:val="24"/>
          <w:szCs w:val="28"/>
        </w:rPr>
        <w:t>服务名称：</w:t>
      </w:r>
      <w:bookmarkEnd w:id="6"/>
      <w:r>
        <w:rPr>
          <w:rFonts w:hint="eastAsia" w:ascii="仿宋" w:hAnsi="仿宋" w:eastAsia="仿宋"/>
          <w:sz w:val="24"/>
          <w:szCs w:val="28"/>
          <w:lang w:eastAsia="zh-CN"/>
        </w:rPr>
        <w:t>2025</w:t>
      </w:r>
      <w:r>
        <w:rPr>
          <w:rFonts w:hint="eastAsia" w:ascii="仿宋" w:hAnsi="仿宋" w:eastAsia="仿宋"/>
          <w:sz w:val="24"/>
          <w:szCs w:val="28"/>
        </w:rPr>
        <w:t>年度南京市基本公卫及家医签约服务知晓率和满意度评价服务</w:t>
      </w:r>
      <w:r>
        <w:rPr>
          <w:rFonts w:hint="eastAsia" w:ascii="仿宋" w:hAnsi="仿宋" w:eastAsia="仿宋"/>
          <w:sz w:val="24"/>
          <w:szCs w:val="28"/>
          <w:lang w:eastAsia="zh-CN"/>
        </w:rPr>
        <w:t>；</w:t>
      </w:r>
    </w:p>
    <w:p w14:paraId="7C3B9A4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采购预算：人民币12万元</w:t>
      </w:r>
      <w:r>
        <w:rPr>
          <w:rFonts w:hint="eastAsia" w:ascii="仿宋" w:hAnsi="仿宋" w:eastAsia="仿宋" w:cs="仿宋"/>
          <w:sz w:val="24"/>
          <w:szCs w:val="24"/>
          <w:lang w:eastAsia="zh-CN"/>
        </w:rPr>
        <w:t>；</w:t>
      </w:r>
    </w:p>
    <w:p w14:paraId="61FA5545">
      <w:pPr>
        <w:spacing w:line="360" w:lineRule="auto"/>
        <w:ind w:firstLine="480" w:firstLineChars="200"/>
        <w:rPr>
          <w:rFonts w:hint="eastAsia" w:ascii="仿宋" w:hAnsi="仿宋" w:eastAsia="仿宋"/>
          <w:sz w:val="24"/>
          <w:szCs w:val="28"/>
          <w:lang w:eastAsia="zh-CN"/>
        </w:rPr>
      </w:pPr>
      <w:r>
        <w:rPr>
          <w:rFonts w:hint="eastAsia" w:ascii="仿宋" w:hAnsi="仿宋" w:eastAsia="仿宋" w:cs="Times New Roman"/>
          <w:sz w:val="24"/>
          <w:szCs w:val="28"/>
        </w:rPr>
        <w:t>采购需求：</w:t>
      </w:r>
      <w:r>
        <w:rPr>
          <w:rFonts w:hint="eastAsia" w:ascii="仿宋" w:hAnsi="仿宋" w:eastAsia="仿宋"/>
          <w:sz w:val="24"/>
          <w:szCs w:val="28"/>
        </w:rPr>
        <w:t>对我市居民对国家基本公共卫生服务项目及家医签约服务的知晓率、满意度开展电话调查，详见采购需求</w:t>
      </w:r>
      <w:r>
        <w:rPr>
          <w:rFonts w:hint="eastAsia" w:ascii="仿宋" w:hAnsi="仿宋" w:eastAsia="仿宋"/>
          <w:sz w:val="24"/>
          <w:szCs w:val="28"/>
          <w:lang w:eastAsia="zh-CN"/>
        </w:rPr>
        <w:t>；</w:t>
      </w:r>
    </w:p>
    <w:p w14:paraId="6A2DC663">
      <w:pPr>
        <w:widowControl/>
        <w:spacing w:line="360" w:lineRule="auto"/>
        <w:ind w:firstLine="480" w:firstLineChars="200"/>
        <w:jc w:val="left"/>
        <w:rPr>
          <w:rFonts w:hint="eastAsia" w:eastAsia="仿宋"/>
          <w:lang w:eastAsia="zh-CN"/>
        </w:rPr>
      </w:pPr>
      <w:r>
        <w:rPr>
          <w:rFonts w:hint="eastAsia" w:ascii="仿宋" w:hAnsi="仿宋" w:eastAsia="仿宋" w:cs="仿宋"/>
          <w:sz w:val="24"/>
          <w:szCs w:val="24"/>
        </w:rPr>
        <w:t>合同履行期限：合同签订至</w:t>
      </w:r>
      <w:r>
        <w:rPr>
          <w:rFonts w:hint="eastAsia" w:ascii="仿宋" w:hAnsi="仿宋" w:eastAsia="仿宋" w:cs="仿宋"/>
          <w:sz w:val="24"/>
          <w:szCs w:val="24"/>
          <w:lang w:val="en-US" w:eastAsia="zh-CN"/>
        </w:rPr>
        <w:t>验收合格</w:t>
      </w:r>
      <w:r>
        <w:rPr>
          <w:rFonts w:hint="eastAsia" w:ascii="仿宋" w:hAnsi="仿宋" w:eastAsia="仿宋" w:cs="仿宋"/>
          <w:sz w:val="24"/>
          <w:szCs w:val="24"/>
          <w:lang w:eastAsia="zh-CN"/>
        </w:rPr>
        <w:t>。</w:t>
      </w:r>
    </w:p>
    <w:p w14:paraId="04003BA1">
      <w:pPr>
        <w:pStyle w:val="4"/>
        <w:spacing w:line="360" w:lineRule="auto"/>
        <w:rPr>
          <w:rFonts w:ascii="黑体" w:hAnsi="黑体" w:cs="宋体"/>
          <w:b w:val="0"/>
          <w:sz w:val="24"/>
          <w:szCs w:val="28"/>
        </w:rPr>
      </w:pPr>
      <w:bookmarkStart w:id="7" w:name="_Toc28359080"/>
      <w:bookmarkStart w:id="8" w:name="_Toc35393622"/>
      <w:bookmarkStart w:id="9" w:name="_Toc28359003"/>
      <w:bookmarkStart w:id="10" w:name="_Toc35393791"/>
      <w:r>
        <w:rPr>
          <w:rFonts w:hint="eastAsia" w:ascii="黑体" w:hAnsi="黑体" w:cs="宋体"/>
          <w:b w:val="0"/>
          <w:sz w:val="24"/>
          <w:szCs w:val="28"/>
        </w:rPr>
        <w:t>二、申请人的资格要求：</w:t>
      </w:r>
      <w:bookmarkEnd w:id="7"/>
      <w:bookmarkEnd w:id="8"/>
      <w:bookmarkEnd w:id="9"/>
      <w:bookmarkEnd w:id="10"/>
    </w:p>
    <w:p w14:paraId="72245238">
      <w:pPr>
        <w:spacing w:after="120" w:line="360" w:lineRule="auto"/>
        <w:ind w:left="420"/>
        <w:rPr>
          <w:rFonts w:ascii="仿宋" w:hAnsi="仿宋" w:eastAsia="仿宋"/>
          <w:sz w:val="24"/>
          <w:szCs w:val="28"/>
        </w:rPr>
      </w:pPr>
      <w:bookmarkStart w:id="11" w:name="_Toc35393623"/>
      <w:bookmarkStart w:id="12" w:name="_Toc35393792"/>
      <w:bookmarkStart w:id="13" w:name="_Toc28359004"/>
      <w:bookmarkStart w:id="14" w:name="_Toc28359081"/>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7BB69FBE">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35A1AB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w:t>
      </w:r>
      <w:r>
        <w:rPr>
          <w:rFonts w:hint="eastAsia" w:ascii="仿宋" w:hAnsi="仿宋" w:eastAsia="仿宋"/>
          <w:sz w:val="24"/>
          <w:szCs w:val="28"/>
          <w:highlight w:val="none"/>
        </w:rPr>
        <w:t>供202</w:t>
      </w:r>
      <w:r>
        <w:rPr>
          <w:rFonts w:hint="eastAsia" w:ascii="仿宋" w:hAnsi="仿宋" w:eastAsia="仿宋"/>
          <w:sz w:val="24"/>
          <w:szCs w:val="28"/>
          <w:highlight w:val="none"/>
          <w:lang w:val="en-US" w:eastAsia="zh-CN"/>
        </w:rPr>
        <w:t>4</w:t>
      </w:r>
      <w:r>
        <w:rPr>
          <w:rFonts w:hint="eastAsia" w:ascii="仿宋" w:hAnsi="仿宋" w:eastAsia="仿宋"/>
          <w:sz w:val="24"/>
          <w:szCs w:val="28"/>
          <w:highlight w:val="none"/>
        </w:rPr>
        <w:t>年度的财务报</w:t>
      </w:r>
      <w:r>
        <w:rPr>
          <w:rFonts w:hint="eastAsia" w:ascii="仿宋" w:hAnsi="仿宋" w:eastAsia="仿宋"/>
          <w:sz w:val="24"/>
          <w:szCs w:val="28"/>
        </w:rPr>
        <w:t>表或财政部门认可的政府采购专业担保机构出具的投标担保函）；</w:t>
      </w:r>
    </w:p>
    <w:p w14:paraId="57FE64A5">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3EA2286B">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01EAF487">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058D892C">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687DC872">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14:paraId="7092A66D">
      <w:pPr>
        <w:pStyle w:val="4"/>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69B308AB">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78131A81">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w:t>
      </w:r>
      <w:r>
        <w:rPr>
          <w:rFonts w:hint="eastAsia" w:eastAsia="仿宋"/>
          <w:sz w:val="24"/>
          <w:szCs w:val="28"/>
          <w:highlight w:val="yellow"/>
          <w:lang w:val="en-US" w:eastAsia="zh-CN"/>
        </w:rPr>
        <w:t>2025 年7月2  日17点00分</w:t>
      </w:r>
      <w:r>
        <w:rPr>
          <w:rFonts w:hint="eastAsia" w:eastAsia="仿宋"/>
          <w:sz w:val="24"/>
          <w:szCs w:val="28"/>
          <w:lang w:val="en-US" w:eastAsia="zh-CN"/>
        </w:rPr>
        <w:t>，以邮件发送时间为准。确认报名参加中心采购的供应商，开标时未参加的，将纳入不诚信供应商名录中；未发送邮件且有意愿参加的供应商可于截止时间前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48607217">
      <w:pPr>
        <w:pStyle w:val="4"/>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标文件</w:t>
      </w:r>
      <w:bookmarkEnd w:id="15"/>
      <w:bookmarkEnd w:id="16"/>
      <w:r>
        <w:rPr>
          <w:rFonts w:hint="eastAsia" w:ascii="黑体" w:hAnsi="黑体" w:cs="宋体"/>
          <w:b w:val="0"/>
          <w:sz w:val="24"/>
          <w:szCs w:val="28"/>
        </w:rPr>
        <w:t>截止时间、开标时间和地点</w:t>
      </w:r>
      <w:bookmarkEnd w:id="17"/>
      <w:bookmarkEnd w:id="18"/>
    </w:p>
    <w:p w14:paraId="7D79BBE2">
      <w:pPr>
        <w:spacing w:line="360" w:lineRule="auto"/>
        <w:jc w:val="left"/>
        <w:rPr>
          <w:rFonts w:hint="eastAsia" w:eastAsia="仿宋"/>
          <w:sz w:val="24"/>
          <w:szCs w:val="28"/>
          <w:lang w:val="en-US" w:eastAsia="zh-CN"/>
        </w:rPr>
      </w:pPr>
      <w:bookmarkStart w:id="19" w:name="_Toc28359084"/>
      <w:bookmarkStart w:id="20" w:name="_Toc35393625"/>
      <w:bookmarkStart w:id="21" w:name="_Toc28359007"/>
      <w:bookmarkStart w:id="22" w:name="_Toc35393794"/>
      <w:r>
        <w:rPr>
          <w:rFonts w:hint="eastAsia" w:eastAsia="仿宋"/>
          <w:sz w:val="24"/>
          <w:szCs w:val="28"/>
          <w:lang w:val="en-US" w:eastAsia="zh-CN"/>
        </w:rPr>
        <w:t>递交响应文件时间：2025年7月 3  日9:00-9:30 ；</w:t>
      </w:r>
    </w:p>
    <w:p w14:paraId="0B0D907D">
      <w:pPr>
        <w:spacing w:line="360" w:lineRule="auto"/>
        <w:jc w:val="left"/>
        <w:rPr>
          <w:rFonts w:hint="eastAsia" w:eastAsia="仿宋"/>
          <w:sz w:val="24"/>
          <w:szCs w:val="28"/>
          <w:lang w:val="en-US" w:eastAsia="zh-CN"/>
        </w:rPr>
      </w:pPr>
      <w:r>
        <w:rPr>
          <w:rFonts w:hint="eastAsia" w:eastAsia="仿宋"/>
          <w:sz w:val="24"/>
          <w:szCs w:val="28"/>
          <w:lang w:val="en-US" w:eastAsia="zh-CN"/>
        </w:rPr>
        <w:t>开标时间：2025年7月  3  日9:30；</w:t>
      </w:r>
    </w:p>
    <w:p w14:paraId="033F9C32">
      <w:pPr>
        <w:spacing w:line="360" w:lineRule="auto"/>
        <w:jc w:val="left"/>
        <w:rPr>
          <w:rFonts w:hint="eastAsia" w:eastAsia="仿宋"/>
          <w:sz w:val="24"/>
          <w:szCs w:val="28"/>
          <w:highlight w:val="yellow"/>
          <w:lang w:val="en-US" w:eastAsia="zh-CN"/>
        </w:rPr>
      </w:pPr>
      <w:r>
        <w:rPr>
          <w:rFonts w:hint="eastAsia" w:eastAsia="仿宋"/>
          <w:sz w:val="24"/>
          <w:szCs w:val="28"/>
          <w:highlight w:val="yellow"/>
          <w:lang w:val="en-US" w:eastAsia="zh-CN"/>
        </w:rPr>
        <w:t>开标地点：南京市疾病预防控制中心昆仑路院区2楼会议室（南京市玄武区昆仑路16号）。</w:t>
      </w:r>
    </w:p>
    <w:p w14:paraId="38A103FE">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692E6C2F">
      <w:pPr>
        <w:pStyle w:val="4"/>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032B22F8">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78655068">
      <w:pPr>
        <w:pStyle w:val="4"/>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30F4463B">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1942FC51">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46D9CF90">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14:paraId="491C28DC">
      <w:pPr>
        <w:pStyle w:val="4"/>
        <w:spacing w:line="360" w:lineRule="auto"/>
        <w:rPr>
          <w:rFonts w:ascii="仿宋" w:hAnsi="仿宋" w:eastAsia="仿宋" w:cs="宋体"/>
          <w:b w:val="0"/>
          <w:bCs w:val="0"/>
          <w:sz w:val="24"/>
          <w:szCs w:val="28"/>
        </w:rPr>
      </w:pPr>
      <w:bookmarkStart w:id="25" w:name="_Toc35393796"/>
      <w:bookmarkStart w:id="26" w:name="_Toc28359085"/>
      <w:bookmarkStart w:id="27" w:name="_Toc35393627"/>
      <w:bookmarkStart w:id="28" w:name="_Toc28359008"/>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59D5A81">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1.采购人信息：</w:t>
      </w:r>
      <w:r>
        <w:rPr>
          <w:rFonts w:hint="eastAsia" w:ascii="仿宋" w:hAnsi="仿宋" w:eastAsia="仿宋" w:cs="宋体"/>
          <w:sz w:val="24"/>
          <w:szCs w:val="28"/>
          <w:lang w:val="en-US" w:eastAsia="zh-CN"/>
        </w:rPr>
        <w:t>汪娜</w:t>
      </w:r>
      <w:r>
        <w:rPr>
          <w:rFonts w:hint="eastAsia" w:ascii="仿宋" w:hAnsi="仿宋" w:eastAsia="仿宋" w:cs="宋体"/>
          <w:sz w:val="24"/>
          <w:szCs w:val="28"/>
        </w:rPr>
        <w:t xml:space="preserve">     联系方式：8353</w:t>
      </w:r>
      <w:bookmarkStart w:id="29" w:name="_Toc28359009"/>
      <w:bookmarkStart w:id="30" w:name="_Toc28359086"/>
      <w:r>
        <w:rPr>
          <w:rFonts w:hint="eastAsia" w:ascii="仿宋" w:hAnsi="仿宋" w:eastAsia="仿宋" w:cs="宋体"/>
          <w:sz w:val="24"/>
          <w:szCs w:val="28"/>
        </w:rPr>
        <w:t>8375</w:t>
      </w:r>
    </w:p>
    <w:p w14:paraId="31B12FCA">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2.使用科室信息：</w:t>
      </w:r>
      <w:r>
        <w:rPr>
          <w:rFonts w:hint="eastAsia" w:ascii="仿宋" w:hAnsi="仿宋" w:eastAsia="仿宋" w:cs="宋体"/>
          <w:sz w:val="24"/>
          <w:szCs w:val="28"/>
          <w:lang w:val="en-US" w:eastAsia="zh-CN"/>
        </w:rPr>
        <w:t>王志勇</w:t>
      </w:r>
      <w:r>
        <w:rPr>
          <w:rFonts w:hint="eastAsia" w:ascii="仿宋" w:hAnsi="仿宋" w:eastAsia="仿宋" w:cs="宋体"/>
          <w:sz w:val="24"/>
          <w:szCs w:val="28"/>
        </w:rPr>
        <w:t xml:space="preserve">   联系方式：83538410 </w:t>
      </w:r>
    </w:p>
    <w:bookmarkEnd w:id="29"/>
    <w:bookmarkEnd w:id="30"/>
    <w:p w14:paraId="72977E52">
      <w:pPr>
        <w:pStyle w:val="4"/>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606C9816">
      <w:pPr>
        <w:rPr>
          <w:rFonts w:ascii="华文中宋" w:hAnsi="华文中宋" w:eastAsia="华文中宋"/>
          <w:b/>
          <w:bCs/>
          <w:kern w:val="44"/>
          <w:sz w:val="32"/>
          <w:szCs w:val="44"/>
        </w:rPr>
      </w:pPr>
      <w:r>
        <w:rPr>
          <w:rFonts w:ascii="华文中宋" w:hAnsi="华文中宋" w:eastAsia="华文中宋"/>
          <w:b/>
          <w:bCs/>
          <w:kern w:val="44"/>
          <w:sz w:val="32"/>
          <w:szCs w:val="44"/>
        </w:rPr>
        <w:br w:type="page"/>
      </w:r>
      <w:bookmarkStart w:id="32" w:name="_GoBack"/>
      <w:bookmarkEnd w:id="32"/>
    </w:p>
    <w:p w14:paraId="5C2C6898">
      <w:pPr>
        <w:pStyle w:val="6"/>
      </w:pPr>
    </w:p>
    <w:p w14:paraId="04254267">
      <w:pPr>
        <w:pStyle w:val="3"/>
        <w:widowControl/>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第二章    评审办法</w:t>
      </w:r>
    </w:p>
    <w:p w14:paraId="65E43FB1">
      <w:pPr>
        <w:spacing w:line="360" w:lineRule="auto"/>
        <w:ind w:firstLine="420" w:firstLineChars="200"/>
        <w:rPr>
          <w:rFonts w:ascii="仿宋" w:hAnsi="仿宋" w:eastAsia="仿宋" w:cs="仿宋"/>
          <w:u w:val="single"/>
        </w:rPr>
      </w:pPr>
      <w:r>
        <w:rPr>
          <w:rFonts w:ascii="Arial" w:hAnsi="Arial" w:cs="Arial"/>
        </w:rPr>
        <w:t>本项目采用综合评分法，按评审后得分由高到低顺序排列，得分相同的，按报价由低到高顺序排列，得分且报价相同的，按技术指标优劣顺序排列，由</w:t>
      </w:r>
      <w:r>
        <w:rPr>
          <w:rFonts w:hint="eastAsia" w:ascii="Arial" w:hAnsi="Arial" w:cs="Arial"/>
        </w:rPr>
        <w:t>评审</w:t>
      </w:r>
      <w:r>
        <w:rPr>
          <w:rFonts w:ascii="Arial" w:hAnsi="Arial" w:cs="Arial"/>
        </w:rPr>
        <w:t>小组确定成交供应商。</w:t>
      </w:r>
    </w:p>
    <w:tbl>
      <w:tblPr>
        <w:tblStyle w:val="23"/>
        <w:tblW w:w="52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177"/>
        <w:gridCol w:w="6162"/>
        <w:gridCol w:w="802"/>
      </w:tblGrid>
      <w:tr w14:paraId="3B64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0" w:type="pct"/>
            <w:vAlign w:val="center"/>
          </w:tcPr>
          <w:p w14:paraId="4B802FEC">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序号</w:t>
            </w:r>
          </w:p>
        </w:tc>
        <w:tc>
          <w:tcPr>
            <w:tcW w:w="662" w:type="pct"/>
            <w:vAlign w:val="center"/>
          </w:tcPr>
          <w:p w14:paraId="0604D117">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评审因素</w:t>
            </w:r>
          </w:p>
        </w:tc>
        <w:tc>
          <w:tcPr>
            <w:tcW w:w="3465" w:type="pct"/>
            <w:vAlign w:val="center"/>
          </w:tcPr>
          <w:p w14:paraId="63B07B2F">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评审细则</w:t>
            </w:r>
          </w:p>
        </w:tc>
        <w:tc>
          <w:tcPr>
            <w:tcW w:w="451" w:type="pct"/>
            <w:vAlign w:val="center"/>
          </w:tcPr>
          <w:p w14:paraId="24D13E3A">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分值</w:t>
            </w:r>
          </w:p>
        </w:tc>
      </w:tr>
      <w:tr w14:paraId="7619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20" w:type="pct"/>
            <w:vAlign w:val="center"/>
          </w:tcPr>
          <w:p w14:paraId="2CD52CF1">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1</w:t>
            </w:r>
          </w:p>
        </w:tc>
        <w:tc>
          <w:tcPr>
            <w:tcW w:w="662" w:type="pct"/>
            <w:vAlign w:val="center"/>
          </w:tcPr>
          <w:p w14:paraId="6C900FBB">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价格</w:t>
            </w:r>
          </w:p>
        </w:tc>
        <w:tc>
          <w:tcPr>
            <w:tcW w:w="3465" w:type="pct"/>
            <w:vAlign w:val="center"/>
          </w:tcPr>
          <w:p w14:paraId="384FCA9A">
            <w:pPr>
              <w:widowControl/>
              <w:adjustRightInd w:val="0"/>
              <w:snapToGrid w:val="0"/>
              <w:spacing w:line="360" w:lineRule="auto"/>
              <w:rPr>
                <w:rFonts w:ascii="仿宋" w:hAnsi="仿宋" w:eastAsia="仿宋" w:cs="仿宋"/>
                <w:color w:val="000000"/>
              </w:rPr>
            </w:pPr>
            <w:r>
              <w:rPr>
                <w:rFonts w:hint="eastAsia" w:ascii="仿宋" w:hAnsi="仿宋" w:eastAsia="仿宋" w:cs="仿宋"/>
                <w:color w:val="000000"/>
              </w:rPr>
              <w:t>采用低价优先法计算，即满足采购文件要求且投标价格最低的投标报价（总价）为评标基准价，其价格分为满分。其他供应商的价格分统一按照下列公式计算：投标报价得分=(评标基准价/投标报价)×20</w:t>
            </w:r>
          </w:p>
        </w:tc>
        <w:tc>
          <w:tcPr>
            <w:tcW w:w="451" w:type="pct"/>
            <w:vAlign w:val="center"/>
          </w:tcPr>
          <w:p w14:paraId="141F7A4E">
            <w:pPr>
              <w:widowControl/>
              <w:adjustRightInd w:val="0"/>
              <w:snapToGrid w:val="0"/>
              <w:spacing w:line="360" w:lineRule="auto"/>
              <w:jc w:val="center"/>
              <w:rPr>
                <w:rFonts w:ascii="仿宋" w:hAnsi="仿宋" w:cs="仿宋"/>
                <w:color w:val="000000"/>
              </w:rPr>
            </w:pPr>
            <w:r>
              <w:rPr>
                <w:rFonts w:hint="eastAsia" w:ascii="仿宋" w:hAnsi="仿宋" w:eastAsia="仿宋" w:cs="仿宋"/>
                <w:color w:val="000000"/>
              </w:rPr>
              <w:t>20</w:t>
            </w:r>
          </w:p>
        </w:tc>
      </w:tr>
      <w:tr w14:paraId="1708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420" w:type="pct"/>
            <w:vAlign w:val="center"/>
          </w:tcPr>
          <w:p w14:paraId="7912ED18">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2.1</w:t>
            </w:r>
          </w:p>
        </w:tc>
        <w:tc>
          <w:tcPr>
            <w:tcW w:w="662" w:type="pct"/>
            <w:vAlign w:val="center"/>
          </w:tcPr>
          <w:p w14:paraId="102A32C4">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rPr>
              <w:t>项目整体实施方案</w:t>
            </w:r>
          </w:p>
        </w:tc>
        <w:tc>
          <w:tcPr>
            <w:tcW w:w="3465" w:type="pct"/>
          </w:tcPr>
          <w:p w14:paraId="54447F6D">
            <w:pPr>
              <w:rPr>
                <w:rFonts w:ascii="仿宋" w:hAnsi="仿宋" w:eastAsia="仿宋" w:cs="仿宋"/>
              </w:rPr>
            </w:pPr>
            <w:r>
              <w:rPr>
                <w:rFonts w:hint="eastAsia" w:ascii="仿宋" w:hAnsi="仿宋" w:eastAsia="仿宋" w:cs="仿宋"/>
              </w:rPr>
              <w:t>（一）评分内容</w:t>
            </w:r>
          </w:p>
          <w:p w14:paraId="0AF48DB2">
            <w:pPr>
              <w:rPr>
                <w:rFonts w:ascii="仿宋" w:hAnsi="仿宋" w:eastAsia="仿宋" w:cs="仿宋"/>
              </w:rPr>
            </w:pPr>
            <w:r>
              <w:rPr>
                <w:rFonts w:hint="eastAsia" w:ascii="仿宋" w:hAnsi="仿宋" w:eastAsia="仿宋" w:cs="仿宋"/>
              </w:rPr>
              <w:t>供应商须结合本项目的建设背景、现状分析、业务需求、性能需求及必要性分析提供以下内容：工作措施；工作方法；工作手段；</w:t>
            </w:r>
          </w:p>
          <w:p w14:paraId="150937BE">
            <w:pPr>
              <w:rPr>
                <w:rFonts w:ascii="仿宋" w:hAnsi="仿宋" w:eastAsia="仿宋" w:cs="仿宋"/>
              </w:rPr>
            </w:pPr>
            <w:r>
              <w:rPr>
                <w:rFonts w:hint="eastAsia" w:ascii="仿宋" w:hAnsi="仿宋" w:eastAsia="仿宋" w:cs="仿宋"/>
              </w:rPr>
              <w:t>工作流程等；</w:t>
            </w:r>
          </w:p>
          <w:p w14:paraId="04342A44">
            <w:pPr>
              <w:rPr>
                <w:rFonts w:ascii="仿宋" w:hAnsi="仿宋" w:eastAsia="仿宋" w:cs="仿宋"/>
              </w:rPr>
            </w:pPr>
            <w:r>
              <w:rPr>
                <w:rFonts w:hint="eastAsia" w:ascii="仿宋" w:hAnsi="仿宋" w:eastAsia="仿宋" w:cs="仿宋"/>
              </w:rPr>
              <w:t>（二）评分依据</w:t>
            </w:r>
          </w:p>
          <w:p w14:paraId="6388FA77">
            <w:pPr>
              <w:rPr>
                <w:rFonts w:ascii="仿宋" w:hAnsi="仿宋" w:eastAsia="仿宋" w:cs="仿宋"/>
              </w:rPr>
            </w:pPr>
            <w:r>
              <w:rPr>
                <w:rFonts w:hint="eastAsia" w:ascii="仿宋" w:hAnsi="仿宋" w:eastAsia="仿宋" w:cs="仿宋"/>
                <w:lang w:val="en-US" w:eastAsia="zh-CN"/>
              </w:rPr>
              <w:t>评审小组根据：</w:t>
            </w:r>
            <w:r>
              <w:rPr>
                <w:rFonts w:hint="eastAsia" w:ascii="仿宋" w:hAnsi="仿宋" w:eastAsia="仿宋" w:cs="仿宋"/>
              </w:rPr>
              <w:t>项目整体实施方案</w:t>
            </w:r>
            <w:r>
              <w:rPr>
                <w:rFonts w:hint="eastAsia" w:ascii="仿宋" w:hAnsi="仿宋" w:eastAsia="仿宋" w:cs="仿宋"/>
                <w:lang w:val="en-US" w:eastAsia="zh-CN"/>
              </w:rPr>
              <w:t>进行综合评价</w:t>
            </w:r>
            <w:r>
              <w:rPr>
                <w:rFonts w:hint="eastAsia" w:ascii="仿宋" w:hAnsi="仿宋" w:eastAsia="仿宋" w:cs="仿宋"/>
              </w:rPr>
              <w:t>。</w:t>
            </w:r>
          </w:p>
          <w:p w14:paraId="068991F0">
            <w:p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项目整体实施方案内容针对性强，全面具体，且人员配备合理，可操作性强的得10分；</w:t>
            </w:r>
          </w:p>
          <w:p w14:paraId="16A25959">
            <w:pPr>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项目整体实施方案内容针对性较强，全面具体，且人员配备较合理，可操作性较强的得7分；</w:t>
            </w:r>
          </w:p>
          <w:p w14:paraId="59FFB305">
            <w:pPr>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针对性一般，合理及可操作性一般的得</w:t>
            </w:r>
            <w:r>
              <w:rPr>
                <w:rFonts w:hint="eastAsia" w:ascii="仿宋" w:hAnsi="仿宋" w:eastAsia="仿宋" w:cs="仿宋"/>
                <w:lang w:val="en-US" w:eastAsia="zh-CN"/>
              </w:rPr>
              <w:t>4</w:t>
            </w:r>
            <w:r>
              <w:rPr>
                <w:rFonts w:hint="eastAsia" w:ascii="仿宋" w:hAnsi="仿宋" w:eastAsia="仿宋" w:cs="仿宋"/>
              </w:rPr>
              <w:t>分；</w:t>
            </w:r>
          </w:p>
          <w:p w14:paraId="676ECF16">
            <w:pPr>
              <w:widowControl/>
              <w:adjustRightInd w:val="0"/>
              <w:snapToGrid w:val="0"/>
              <w:spacing w:line="360" w:lineRule="auto"/>
              <w:rPr>
                <w:rFonts w:ascii="仿宋" w:hAnsi="仿宋" w:eastAsia="仿宋" w:cs="仿宋"/>
                <w:color w:val="000000"/>
              </w:rPr>
            </w:pPr>
            <w:r>
              <w:rPr>
                <w:rFonts w:hint="eastAsia" w:ascii="仿宋" w:hAnsi="仿宋" w:eastAsia="仿宋" w:cs="仿宋"/>
                <w:lang w:val="en-US" w:eastAsia="zh-CN"/>
              </w:rPr>
              <w:t>4、</w:t>
            </w:r>
            <w:r>
              <w:rPr>
                <w:rFonts w:hint="eastAsia" w:ascii="仿宋" w:hAnsi="仿宋" w:eastAsia="仿宋" w:cs="仿宋"/>
              </w:rPr>
              <w:t>项目整体实施方案内容不完整，无可操作性的不得分。</w:t>
            </w:r>
          </w:p>
        </w:tc>
        <w:tc>
          <w:tcPr>
            <w:tcW w:w="451" w:type="pct"/>
            <w:vAlign w:val="center"/>
          </w:tcPr>
          <w:p w14:paraId="5DB5AA90">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10</w:t>
            </w:r>
          </w:p>
        </w:tc>
      </w:tr>
      <w:tr w14:paraId="0BB8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0" w:type="pct"/>
            <w:vAlign w:val="center"/>
          </w:tcPr>
          <w:p w14:paraId="3DAA6A35">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2.2</w:t>
            </w:r>
          </w:p>
        </w:tc>
        <w:tc>
          <w:tcPr>
            <w:tcW w:w="662" w:type="pct"/>
            <w:vAlign w:val="center"/>
          </w:tcPr>
          <w:p w14:paraId="3B5F01B0">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rPr>
              <w:t>项目分析</w:t>
            </w:r>
            <w:r>
              <w:rPr>
                <w:rFonts w:hint="eastAsia" w:ascii="仿宋" w:hAnsi="仿宋" w:eastAsia="仿宋" w:cs="仿宋"/>
                <w:lang w:val="en-US" w:eastAsia="zh-CN"/>
              </w:rPr>
              <w:t>及</w:t>
            </w:r>
            <w:r>
              <w:rPr>
                <w:rFonts w:hint="eastAsia" w:ascii="仿宋" w:hAnsi="仿宋" w:eastAsia="仿宋" w:cs="仿宋"/>
                <w:color w:val="000000"/>
              </w:rPr>
              <w:t>功能设计</w:t>
            </w:r>
          </w:p>
          <w:p w14:paraId="50FBFADC">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 xml:space="preserve">     </w:t>
            </w:r>
          </w:p>
        </w:tc>
        <w:tc>
          <w:tcPr>
            <w:tcW w:w="3465" w:type="pct"/>
          </w:tcPr>
          <w:p w14:paraId="00CFEC84">
            <w:pPr>
              <w:rPr>
                <w:rFonts w:ascii="仿宋" w:hAnsi="仿宋" w:eastAsia="仿宋" w:cs="仿宋"/>
              </w:rPr>
            </w:pPr>
            <w:r>
              <w:rPr>
                <w:rFonts w:hint="eastAsia" w:ascii="仿宋" w:hAnsi="仿宋" w:eastAsia="仿宋" w:cs="仿宋"/>
              </w:rPr>
              <w:t>（一）评分内容</w:t>
            </w:r>
          </w:p>
          <w:p w14:paraId="7E3889D0">
            <w:pPr>
              <w:rPr>
                <w:rFonts w:ascii="仿宋" w:hAnsi="仿宋" w:eastAsia="仿宋" w:cs="仿宋"/>
              </w:rPr>
            </w:pPr>
            <w:r>
              <w:rPr>
                <w:rFonts w:hint="eastAsia" w:ascii="仿宋" w:hAnsi="仿宋" w:eastAsia="仿宋" w:cs="仿宋"/>
              </w:rPr>
              <w:t>供应商对项目中可能存在的重点、难点进行分析，并可提供相应的应对策略。</w:t>
            </w:r>
          </w:p>
          <w:p w14:paraId="7A53C0FD">
            <w:pPr>
              <w:rPr>
                <w:rFonts w:ascii="仿宋" w:hAnsi="仿宋" w:eastAsia="仿宋" w:cs="仿宋"/>
              </w:rPr>
            </w:pPr>
            <w:r>
              <w:rPr>
                <w:rFonts w:hint="eastAsia" w:ascii="仿宋" w:hAnsi="仿宋" w:eastAsia="仿宋" w:cs="仿宋"/>
              </w:rPr>
              <w:t>（二）评分依据</w:t>
            </w:r>
          </w:p>
          <w:p w14:paraId="06764900">
            <w:pPr>
              <w:rPr>
                <w:rFonts w:hint="eastAsia" w:ascii="仿宋" w:hAnsi="仿宋" w:eastAsia="仿宋" w:cs="仿宋"/>
              </w:rPr>
            </w:pPr>
            <w:r>
              <w:rPr>
                <w:rFonts w:hint="eastAsia" w:ascii="仿宋" w:hAnsi="仿宋" w:eastAsia="仿宋" w:cs="仿宋"/>
                <w:lang w:val="en-US" w:eastAsia="zh-CN"/>
              </w:rPr>
              <w:t>评审小组根据策略进行综合评价</w:t>
            </w:r>
            <w:r>
              <w:rPr>
                <w:rFonts w:hint="eastAsia" w:ascii="仿宋" w:hAnsi="仿宋" w:eastAsia="仿宋" w:cs="仿宋"/>
              </w:rPr>
              <w:t>。</w:t>
            </w:r>
          </w:p>
          <w:p w14:paraId="578AC7CB">
            <w:p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项目重点难点及应对措施针对性强，全面具体，且科学合理可操作性强的得10分，</w:t>
            </w:r>
          </w:p>
          <w:p w14:paraId="1297160F">
            <w:pPr>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项目重点难点及应对措施针对性较强，较全面具体，科学合理可操作性较好的得7分，</w:t>
            </w:r>
          </w:p>
          <w:p w14:paraId="7C422D8A">
            <w:pPr>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针对性一般，合理及可操作性一般的得4分，</w:t>
            </w:r>
          </w:p>
          <w:p w14:paraId="6D480E2A">
            <w:pPr>
              <w:widowControl/>
              <w:adjustRightInd w:val="0"/>
              <w:snapToGrid w:val="0"/>
              <w:spacing w:line="360" w:lineRule="auto"/>
              <w:rPr>
                <w:rFonts w:ascii="仿宋" w:hAnsi="仿宋" w:eastAsia="仿宋" w:cs="仿宋"/>
                <w:color w:val="000000"/>
              </w:rPr>
            </w:pPr>
            <w:r>
              <w:rPr>
                <w:rFonts w:hint="eastAsia" w:ascii="仿宋" w:hAnsi="仿宋" w:eastAsia="仿宋" w:cs="仿宋"/>
                <w:lang w:val="en-US" w:eastAsia="zh-CN"/>
              </w:rPr>
              <w:t>4、</w:t>
            </w:r>
            <w:r>
              <w:rPr>
                <w:rFonts w:hint="eastAsia" w:ascii="仿宋" w:hAnsi="仿宋" w:eastAsia="仿宋" w:cs="仿宋"/>
              </w:rPr>
              <w:t>总体规划无特点，质量保障措施较差，方案较差的不得分。</w:t>
            </w:r>
          </w:p>
        </w:tc>
        <w:tc>
          <w:tcPr>
            <w:tcW w:w="451" w:type="pct"/>
            <w:vAlign w:val="center"/>
          </w:tcPr>
          <w:p w14:paraId="36869CAD">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10</w:t>
            </w:r>
          </w:p>
        </w:tc>
      </w:tr>
      <w:tr w14:paraId="2FEC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0" w:type="pct"/>
            <w:vAlign w:val="center"/>
          </w:tcPr>
          <w:p w14:paraId="2B6C673B">
            <w:pPr>
              <w:widowControl/>
              <w:adjustRightInd w:val="0"/>
              <w:snapToGrid w:val="0"/>
              <w:spacing w:line="360" w:lineRule="auto"/>
              <w:rPr>
                <w:rFonts w:ascii="仿宋" w:hAnsi="仿宋" w:eastAsia="仿宋" w:cs="仿宋"/>
                <w:color w:val="000000"/>
              </w:rPr>
            </w:pPr>
            <w:r>
              <w:rPr>
                <w:rFonts w:hint="eastAsia" w:ascii="仿宋" w:hAnsi="仿宋" w:eastAsia="仿宋" w:cs="仿宋"/>
                <w:color w:val="000000"/>
              </w:rPr>
              <w:t>2.3</w:t>
            </w:r>
          </w:p>
        </w:tc>
        <w:tc>
          <w:tcPr>
            <w:tcW w:w="662" w:type="pct"/>
            <w:vAlign w:val="center"/>
          </w:tcPr>
          <w:p w14:paraId="217E01E8">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现场演示</w:t>
            </w:r>
          </w:p>
        </w:tc>
        <w:tc>
          <w:tcPr>
            <w:tcW w:w="3465" w:type="pct"/>
            <w:vAlign w:val="center"/>
          </w:tcPr>
          <w:p w14:paraId="7C62C030">
            <w:pPr>
              <w:rPr>
                <w:rFonts w:ascii="仿宋" w:hAnsi="仿宋" w:eastAsia="仿宋" w:cs="仿宋"/>
              </w:rPr>
            </w:pPr>
            <w:r>
              <w:rPr>
                <w:rFonts w:hint="eastAsia" w:ascii="仿宋" w:hAnsi="仿宋" w:eastAsia="仿宋" w:cs="仿宋"/>
              </w:rPr>
              <w:t>（一）评分内容</w:t>
            </w:r>
          </w:p>
          <w:p w14:paraId="60D70281">
            <w:pPr>
              <w:rPr>
                <w:rFonts w:ascii="仿宋" w:hAnsi="仿宋" w:eastAsia="仿宋" w:cs="仿宋"/>
              </w:rPr>
            </w:pPr>
            <w:r>
              <w:rPr>
                <w:rFonts w:hint="eastAsia" w:ascii="仿宋" w:hAnsi="仿宋" w:eastAsia="仿宋" w:cs="仿宋"/>
              </w:rPr>
              <w:t>供应商按照“演示内容”中的详细演示要求进行系统演示。</w:t>
            </w:r>
          </w:p>
          <w:p w14:paraId="579BDE51">
            <w:pPr>
              <w:rPr>
                <w:rFonts w:hint="eastAsia" w:ascii="仿宋" w:hAnsi="仿宋" w:eastAsia="仿宋" w:cs="仿宋"/>
                <w:lang w:val="en-US" w:eastAsia="zh-CN"/>
              </w:rPr>
            </w:pPr>
            <w:r>
              <w:rPr>
                <w:rFonts w:hint="eastAsia" w:ascii="仿宋" w:hAnsi="仿宋" w:eastAsia="仿宋" w:cs="仿宋"/>
              </w:rPr>
              <w:t>演示</w:t>
            </w:r>
            <w:r>
              <w:rPr>
                <w:rFonts w:hint="eastAsia" w:ascii="仿宋" w:hAnsi="仿宋" w:eastAsia="仿宋" w:cs="仿宋"/>
                <w:lang w:val="en-US" w:eastAsia="zh-CN"/>
              </w:rPr>
              <w:t>以下五类情况电话拨打：</w:t>
            </w:r>
            <w:r>
              <w:rPr>
                <w:rFonts w:hint="eastAsia" w:ascii="仿宋" w:hAnsi="仿宋" w:eastAsia="仿宋" w:cs="仿宋"/>
              </w:rPr>
              <w:t>健康档案人群</w:t>
            </w:r>
            <w:r>
              <w:rPr>
                <w:rFonts w:hint="eastAsia" w:ascii="仿宋" w:hAnsi="仿宋" w:eastAsia="仿宋" w:cs="仿宋"/>
                <w:lang w:eastAsia="zh-CN"/>
              </w:rPr>
              <w:t>、</w:t>
            </w:r>
            <w:r>
              <w:rPr>
                <w:rFonts w:hint="eastAsia" w:ascii="仿宋" w:hAnsi="仿宋" w:eastAsia="仿宋" w:cs="仿宋"/>
              </w:rPr>
              <w:t>老年人人群</w:t>
            </w:r>
            <w:r>
              <w:rPr>
                <w:rFonts w:hint="eastAsia" w:ascii="仿宋" w:hAnsi="仿宋" w:eastAsia="仿宋" w:cs="仿宋"/>
                <w:lang w:eastAsia="zh-CN"/>
              </w:rPr>
              <w:t>、</w:t>
            </w:r>
            <w:r>
              <w:rPr>
                <w:rFonts w:hint="eastAsia" w:ascii="仿宋" w:hAnsi="仿宋" w:eastAsia="仿宋" w:cs="仿宋"/>
              </w:rPr>
              <w:t>高血压人群</w:t>
            </w:r>
            <w:r>
              <w:rPr>
                <w:rFonts w:hint="eastAsia" w:ascii="仿宋" w:hAnsi="仿宋" w:eastAsia="仿宋" w:cs="仿宋"/>
                <w:lang w:eastAsia="zh-CN"/>
              </w:rPr>
              <w:t>、</w:t>
            </w:r>
            <w:r>
              <w:rPr>
                <w:rFonts w:hint="eastAsia" w:ascii="仿宋" w:hAnsi="仿宋" w:eastAsia="仿宋" w:cs="仿宋"/>
              </w:rPr>
              <w:t>糖尿病人群</w:t>
            </w:r>
            <w:r>
              <w:rPr>
                <w:rFonts w:hint="eastAsia" w:ascii="仿宋" w:hAnsi="仿宋" w:eastAsia="仿宋" w:cs="仿宋"/>
                <w:lang w:eastAsia="zh-CN"/>
              </w:rPr>
              <w:t>、</w:t>
            </w:r>
            <w:r>
              <w:rPr>
                <w:rFonts w:hint="eastAsia" w:ascii="仿宋" w:hAnsi="仿宋" w:eastAsia="仿宋" w:cs="仿宋"/>
              </w:rPr>
              <w:t>通话录音详情查看</w:t>
            </w:r>
            <w:r>
              <w:rPr>
                <w:rFonts w:hint="eastAsia" w:ascii="仿宋" w:hAnsi="仿宋" w:eastAsia="仿宋" w:cs="仿宋"/>
                <w:lang w:val="en-US" w:eastAsia="zh-CN"/>
              </w:rPr>
              <w:t>等</w:t>
            </w:r>
          </w:p>
          <w:p w14:paraId="3B47CF54">
            <w:pPr>
              <w:pStyle w:val="6"/>
              <w:ind w:firstLine="0" w:firstLineChars="0"/>
              <w:rPr>
                <w:rFonts w:ascii="仿宋" w:hAnsi="仿宋" w:eastAsia="仿宋" w:cs="仿宋"/>
              </w:rPr>
            </w:pPr>
            <w:r>
              <w:rPr>
                <w:rFonts w:hint="eastAsia" w:ascii="仿宋" w:hAnsi="仿宋" w:eastAsia="仿宋" w:cs="仿宋"/>
              </w:rPr>
              <w:t>（二）评分依据</w:t>
            </w:r>
          </w:p>
          <w:p w14:paraId="61C0141D">
            <w:pPr>
              <w:pStyle w:val="6"/>
              <w:ind w:firstLine="0" w:firstLineChars="0"/>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各供应商应按照采购公告规定的时间和地点参加系统演示，现场演示时间不超过10分钟（演示期间评委将进行提问，并有权酌情延长时间）。</w:t>
            </w:r>
            <w:r>
              <w:rPr>
                <w:rFonts w:hint="eastAsia" w:ascii="仿宋" w:hAnsi="仿宋" w:eastAsia="仿宋" w:cs="仿宋"/>
                <w:lang w:val="en-US" w:eastAsia="zh-CN"/>
              </w:rPr>
              <w:t>2、</w:t>
            </w:r>
            <w:r>
              <w:rPr>
                <w:rFonts w:hint="eastAsia" w:ascii="仿宋" w:hAnsi="仿宋" w:eastAsia="仿宋" w:cs="仿宋"/>
              </w:rPr>
              <w:t>所有演示要求都满足的得</w:t>
            </w:r>
            <w:r>
              <w:rPr>
                <w:rFonts w:hint="eastAsia" w:ascii="仿宋" w:hAnsi="仿宋" w:eastAsia="仿宋" w:cs="仿宋"/>
                <w:lang w:val="en-US" w:eastAsia="zh-CN"/>
              </w:rPr>
              <w:t>15</w:t>
            </w:r>
            <w:r>
              <w:rPr>
                <w:rFonts w:hint="eastAsia" w:ascii="仿宋" w:hAnsi="仿宋" w:eastAsia="仿宋" w:cs="仿宋"/>
              </w:rPr>
              <w:t>分，一项不满足要求扣</w:t>
            </w:r>
            <w:r>
              <w:rPr>
                <w:rFonts w:hint="eastAsia" w:ascii="仿宋" w:hAnsi="仿宋" w:eastAsia="仿宋" w:cs="仿宋"/>
                <w:lang w:val="en-US" w:eastAsia="zh-CN"/>
              </w:rPr>
              <w:t>3</w:t>
            </w:r>
            <w:r>
              <w:rPr>
                <w:rFonts w:hint="eastAsia" w:ascii="仿宋" w:hAnsi="仿宋" w:eastAsia="仿宋" w:cs="仿宋"/>
              </w:rPr>
              <w:t>分，扣完为止。</w:t>
            </w:r>
          </w:p>
        </w:tc>
        <w:tc>
          <w:tcPr>
            <w:tcW w:w="451" w:type="pct"/>
            <w:vAlign w:val="center"/>
          </w:tcPr>
          <w:p w14:paraId="12139149">
            <w:pPr>
              <w:widowControl/>
              <w:adjustRightInd w:val="0"/>
              <w:snapToGrid w:val="0"/>
              <w:spacing w:line="36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15</w:t>
            </w:r>
          </w:p>
        </w:tc>
      </w:tr>
      <w:tr w14:paraId="5F7D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14:paraId="05694D6E">
            <w:pPr>
              <w:widowControl/>
              <w:spacing w:line="360" w:lineRule="auto"/>
              <w:jc w:val="center"/>
              <w:rPr>
                <w:rFonts w:ascii="仿宋" w:hAnsi="仿宋" w:eastAsia="仿宋" w:cs="仿宋"/>
                <w:color w:val="000000"/>
              </w:rPr>
            </w:pPr>
            <w:r>
              <w:rPr>
                <w:rFonts w:hint="eastAsia" w:ascii="仿宋" w:hAnsi="仿宋" w:eastAsia="仿宋" w:cs="仿宋"/>
                <w:color w:val="000000"/>
              </w:rPr>
              <w:t>3.1</w:t>
            </w:r>
          </w:p>
        </w:tc>
        <w:tc>
          <w:tcPr>
            <w:tcW w:w="662" w:type="pct"/>
            <w:vAlign w:val="center"/>
          </w:tcPr>
          <w:p w14:paraId="3DC75DE0">
            <w:pPr>
              <w:widowControl/>
              <w:spacing w:line="360" w:lineRule="auto"/>
              <w:jc w:val="center"/>
              <w:rPr>
                <w:rFonts w:ascii="仿宋" w:hAnsi="仿宋" w:eastAsia="仿宋" w:cs="仿宋"/>
                <w:color w:val="000000"/>
              </w:rPr>
            </w:pPr>
            <w:r>
              <w:rPr>
                <w:rFonts w:hint="eastAsia" w:ascii="仿宋" w:hAnsi="仿宋" w:eastAsia="仿宋" w:cs="仿宋"/>
              </w:rPr>
              <w:t>售后服务情况</w:t>
            </w:r>
          </w:p>
        </w:tc>
        <w:tc>
          <w:tcPr>
            <w:tcW w:w="3465" w:type="pct"/>
            <w:vAlign w:val="center"/>
          </w:tcPr>
          <w:p w14:paraId="0B6D76BA">
            <w:pPr>
              <w:widowControl/>
              <w:rPr>
                <w:rFonts w:ascii="仿宋" w:hAnsi="仿宋" w:eastAsia="仿宋" w:cs="仿宋"/>
              </w:rPr>
            </w:pPr>
            <w:r>
              <w:rPr>
                <w:rFonts w:hint="eastAsia" w:ascii="仿宋" w:hAnsi="仿宋" w:eastAsia="仿宋" w:cs="仿宋"/>
              </w:rPr>
              <w:t>售后服务方案全面合理，服务流程及内容具体，响应时间迅速，服务人员齐备，得5分。</w:t>
            </w:r>
          </w:p>
          <w:p w14:paraId="5F089E2D">
            <w:pPr>
              <w:widowControl/>
              <w:rPr>
                <w:rFonts w:ascii="仿宋" w:hAnsi="仿宋" w:eastAsia="仿宋" w:cs="仿宋"/>
              </w:rPr>
            </w:pPr>
            <w:r>
              <w:rPr>
                <w:rFonts w:hint="eastAsia" w:ascii="仿宋" w:hAnsi="仿宋" w:eastAsia="仿宋" w:cs="仿宋"/>
              </w:rPr>
              <w:t>售后服务方案较全面，有基本服务流程及内容、响应时间较为迅速、服务人员基本满足需求，得3分。</w:t>
            </w:r>
          </w:p>
          <w:p w14:paraId="37990BE8">
            <w:pPr>
              <w:widowControl/>
              <w:rPr>
                <w:rFonts w:ascii="仿宋" w:hAnsi="仿宋" w:eastAsia="仿宋" w:cs="仿宋"/>
                <w:color w:val="000000"/>
              </w:rPr>
            </w:pPr>
            <w:r>
              <w:rPr>
                <w:rFonts w:hint="eastAsia" w:ascii="仿宋" w:hAnsi="仿宋" w:eastAsia="仿宋" w:cs="仿宋"/>
              </w:rPr>
              <w:t>售后服务方案较片面，服务流程及内容空洞或欠缺，响应时间缓慢，服务人员欠缺，得0分。</w:t>
            </w:r>
          </w:p>
        </w:tc>
        <w:tc>
          <w:tcPr>
            <w:tcW w:w="451" w:type="pct"/>
            <w:vAlign w:val="center"/>
          </w:tcPr>
          <w:p w14:paraId="37F59283">
            <w:pPr>
              <w:widowControl/>
              <w:spacing w:line="360" w:lineRule="auto"/>
              <w:jc w:val="center"/>
              <w:rPr>
                <w:rFonts w:ascii="仿宋" w:hAnsi="仿宋" w:eastAsia="仿宋" w:cs="仿宋"/>
                <w:color w:val="000000"/>
              </w:rPr>
            </w:pPr>
            <w:r>
              <w:rPr>
                <w:rFonts w:hint="eastAsia" w:ascii="仿宋" w:hAnsi="仿宋" w:eastAsia="仿宋" w:cs="仿宋"/>
                <w:color w:val="000000"/>
              </w:rPr>
              <w:t>5</w:t>
            </w:r>
          </w:p>
        </w:tc>
      </w:tr>
      <w:tr w14:paraId="7356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14:paraId="746445C7">
            <w:pPr>
              <w:widowControl/>
              <w:spacing w:line="360" w:lineRule="auto"/>
              <w:jc w:val="center"/>
              <w:rPr>
                <w:rFonts w:ascii="仿宋" w:hAnsi="仿宋" w:eastAsia="仿宋" w:cs="仿宋"/>
                <w:color w:val="000000"/>
              </w:rPr>
            </w:pPr>
            <w:r>
              <w:rPr>
                <w:rFonts w:hint="eastAsia" w:ascii="仿宋" w:hAnsi="仿宋" w:eastAsia="仿宋" w:cs="仿宋"/>
                <w:color w:val="000000"/>
              </w:rPr>
              <w:t>3.2</w:t>
            </w:r>
          </w:p>
        </w:tc>
        <w:tc>
          <w:tcPr>
            <w:tcW w:w="662" w:type="pct"/>
            <w:vAlign w:val="center"/>
          </w:tcPr>
          <w:p w14:paraId="7629FBD4">
            <w:pPr>
              <w:widowControl/>
              <w:spacing w:line="360" w:lineRule="auto"/>
              <w:jc w:val="center"/>
              <w:rPr>
                <w:rFonts w:ascii="仿宋" w:hAnsi="仿宋" w:eastAsia="仿宋" w:cs="仿宋"/>
              </w:rPr>
            </w:pPr>
            <w:r>
              <w:rPr>
                <w:rFonts w:hint="eastAsia" w:ascii="仿宋" w:hAnsi="仿宋" w:eastAsia="仿宋" w:cs="仿宋"/>
                <w:snapToGrid w:val="0"/>
                <w:kern w:val="0"/>
              </w:rPr>
              <w:t>拟安排的项目团队成员情况</w:t>
            </w:r>
          </w:p>
        </w:tc>
        <w:tc>
          <w:tcPr>
            <w:tcW w:w="3465" w:type="pct"/>
            <w:vAlign w:val="center"/>
          </w:tcPr>
          <w:p w14:paraId="02A72215">
            <w:pPr>
              <w:wordWrap w:val="0"/>
              <w:spacing w:after="60"/>
              <w:rPr>
                <w:rFonts w:ascii="仿宋" w:hAnsi="仿宋" w:eastAsia="仿宋" w:cs="仿宋"/>
              </w:rPr>
            </w:pPr>
            <w:r>
              <w:rPr>
                <w:rFonts w:hint="eastAsia" w:ascii="仿宋" w:hAnsi="仿宋" w:eastAsia="仿宋" w:cs="仿宋"/>
              </w:rPr>
              <w:t>（一）评分内容</w:t>
            </w:r>
          </w:p>
          <w:p w14:paraId="42CFD3BF">
            <w:pPr>
              <w:wordWrap w:val="0"/>
              <w:spacing w:after="60"/>
              <w:rPr>
                <w:rFonts w:ascii="仿宋" w:hAnsi="仿宋" w:eastAsia="仿宋" w:cs="仿宋"/>
              </w:rPr>
            </w:pPr>
            <w:r>
              <w:rPr>
                <w:rFonts w:hint="eastAsia" w:ascii="仿宋" w:hAnsi="仿宋" w:eastAsia="仿宋" w:cs="仿宋"/>
              </w:rPr>
              <w:t>拟安排的项目团队成员不少于</w:t>
            </w:r>
            <w:r>
              <w:rPr>
                <w:rFonts w:hint="eastAsia" w:ascii="仿宋" w:hAnsi="仿宋" w:eastAsia="仿宋" w:cs="仿宋"/>
                <w:lang w:val="en-US" w:eastAsia="zh-CN"/>
              </w:rPr>
              <w:t>2</w:t>
            </w:r>
            <w:r>
              <w:rPr>
                <w:rFonts w:hint="eastAsia" w:ascii="仿宋" w:hAnsi="仿宋" w:eastAsia="仿宋" w:cs="仿宋"/>
              </w:rPr>
              <w:t>人（项目负责人除外），需为投标人正式员工，否则本项不得分。在此基础上，按以下标准评分：</w:t>
            </w:r>
          </w:p>
          <w:p w14:paraId="29DBA198">
            <w:pPr>
              <w:wordWrap w:val="0"/>
              <w:spacing w:after="6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项目经理</w:t>
            </w:r>
            <w:r>
              <w:rPr>
                <w:rFonts w:hint="eastAsia" w:ascii="仿宋" w:hAnsi="仿宋" w:eastAsia="仿宋" w:cs="仿宋"/>
              </w:rPr>
              <w:t>具有项目经理证书（PMP</w:t>
            </w:r>
            <w:r>
              <w:rPr>
                <w:rFonts w:hint="eastAsia"/>
              </w:rPr>
              <w:t>）</w:t>
            </w:r>
            <w:r>
              <w:rPr>
                <w:rFonts w:hint="eastAsia" w:ascii="仿宋" w:hAnsi="仿宋" w:eastAsia="仿宋" w:cs="仿宋"/>
              </w:rPr>
              <w:t>的，每提供</w:t>
            </w:r>
            <w:r>
              <w:rPr>
                <w:rFonts w:hint="eastAsia" w:ascii="仿宋" w:hAnsi="仿宋" w:eastAsia="仿宋" w:cs="仿宋"/>
                <w:lang w:val="en-US" w:eastAsia="zh-CN"/>
              </w:rPr>
              <w:t>1</w:t>
            </w:r>
            <w:r>
              <w:rPr>
                <w:rFonts w:hint="eastAsia" w:ascii="仿宋" w:hAnsi="仿宋" w:eastAsia="仿宋" w:cs="仿宋"/>
              </w:rPr>
              <w:t>人得</w:t>
            </w:r>
            <w:r>
              <w:rPr>
                <w:rFonts w:hint="eastAsia" w:ascii="仿宋" w:hAnsi="仿宋" w:eastAsia="仿宋" w:cs="仿宋"/>
                <w:lang w:val="en-US" w:eastAsia="zh-CN"/>
              </w:rPr>
              <w:t>5</w:t>
            </w:r>
            <w:r>
              <w:rPr>
                <w:rFonts w:hint="eastAsia" w:ascii="仿宋" w:hAnsi="仿宋" w:eastAsia="仿宋" w:cs="仿宋"/>
              </w:rPr>
              <w:t>分，最高得</w:t>
            </w:r>
            <w:r>
              <w:rPr>
                <w:rFonts w:hint="eastAsia" w:ascii="仿宋" w:hAnsi="仿宋" w:eastAsia="仿宋" w:cs="仿宋"/>
                <w:lang w:val="en-US" w:eastAsia="zh-CN"/>
              </w:rPr>
              <w:t>5</w:t>
            </w:r>
            <w:r>
              <w:rPr>
                <w:rFonts w:hint="eastAsia" w:ascii="仿宋" w:hAnsi="仿宋" w:eastAsia="仿宋" w:cs="仿宋"/>
              </w:rPr>
              <w:t>分；</w:t>
            </w:r>
          </w:p>
          <w:p w14:paraId="715D0774">
            <w:pPr>
              <w:wordWrap w:val="0"/>
              <w:spacing w:after="60"/>
              <w:rPr>
                <w:rFonts w:ascii="仿宋" w:hAnsi="仿宋" w:eastAsia="仿宋" w:cs="仿宋"/>
              </w:rPr>
            </w:pPr>
            <w:r>
              <w:rPr>
                <w:rFonts w:hint="eastAsia" w:ascii="仿宋" w:hAnsi="仿宋" w:eastAsia="仿宋" w:cs="仿宋"/>
              </w:rPr>
              <w:t>（2）具有“计算机科学与技术”专业或“电子信息工程”专业或“</w:t>
            </w:r>
            <w:r>
              <w:rPr>
                <w:rFonts w:hint="eastAsia" w:ascii="仿宋" w:hAnsi="仿宋" w:eastAsia="仿宋" w:cs="仿宋"/>
                <w:lang w:val="en-US" w:eastAsia="zh-CN"/>
              </w:rPr>
              <w:t>网络技术</w:t>
            </w:r>
            <w:r>
              <w:rPr>
                <w:rFonts w:hint="eastAsia" w:ascii="仿宋" w:hAnsi="仿宋" w:eastAsia="仿宋" w:cs="仿宋"/>
              </w:rPr>
              <w:t>”专业本科（或以上）学历，提供</w:t>
            </w:r>
            <w:r>
              <w:rPr>
                <w:rFonts w:hint="eastAsia" w:ascii="仿宋" w:hAnsi="仿宋" w:eastAsia="仿宋" w:cs="仿宋"/>
                <w:lang w:val="en-US" w:eastAsia="zh-CN"/>
              </w:rPr>
              <w:t>1</w:t>
            </w:r>
            <w:r>
              <w:rPr>
                <w:rFonts w:hint="eastAsia" w:ascii="仿宋" w:hAnsi="仿宋" w:eastAsia="仿宋" w:cs="仿宋"/>
              </w:rPr>
              <w:t>人得</w:t>
            </w:r>
            <w:r>
              <w:rPr>
                <w:rFonts w:hint="eastAsia" w:ascii="仿宋" w:hAnsi="仿宋" w:eastAsia="仿宋" w:cs="仿宋"/>
                <w:lang w:val="en-US" w:eastAsia="zh-CN"/>
              </w:rPr>
              <w:t>5</w:t>
            </w:r>
            <w:r>
              <w:rPr>
                <w:rFonts w:hint="eastAsia" w:ascii="仿宋" w:hAnsi="仿宋" w:eastAsia="仿宋" w:cs="仿宋"/>
              </w:rPr>
              <w:t>分，最高得</w:t>
            </w:r>
            <w:r>
              <w:rPr>
                <w:rFonts w:hint="eastAsia" w:ascii="仿宋" w:hAnsi="仿宋" w:eastAsia="仿宋" w:cs="仿宋"/>
                <w:lang w:val="en-US" w:eastAsia="zh-CN"/>
              </w:rPr>
              <w:t>5</w:t>
            </w:r>
            <w:r>
              <w:rPr>
                <w:rFonts w:hint="eastAsia" w:ascii="仿宋" w:hAnsi="仿宋" w:eastAsia="仿宋" w:cs="仿宋"/>
              </w:rPr>
              <w:t>分；</w:t>
            </w:r>
          </w:p>
          <w:p w14:paraId="1F6339E0">
            <w:pPr>
              <w:wordWrap w:val="0"/>
              <w:spacing w:after="60"/>
              <w:rPr>
                <w:rFonts w:ascii="仿宋" w:hAnsi="仿宋" w:eastAsia="仿宋" w:cs="仿宋"/>
              </w:rPr>
            </w:pPr>
            <w:r>
              <w:rPr>
                <w:rFonts w:hint="eastAsia" w:ascii="仿宋" w:hAnsi="仿宋" w:eastAsia="仿宋" w:cs="仿宋"/>
              </w:rPr>
              <w:t>（二）评分依据</w:t>
            </w:r>
          </w:p>
          <w:p w14:paraId="53FF3BBE">
            <w:pPr>
              <w:wordWrap w:val="0"/>
              <w:spacing w:after="60"/>
              <w:rPr>
                <w:rFonts w:ascii="仿宋" w:hAnsi="仿宋" w:eastAsia="仿宋" w:cs="仿宋"/>
                <w:color w:val="000000"/>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lang w:val="en-US" w:eastAsia="zh-CN"/>
              </w:rPr>
              <w:t>须</w:t>
            </w:r>
            <w:r>
              <w:rPr>
                <w:rFonts w:hint="eastAsia" w:ascii="仿宋" w:hAnsi="仿宋" w:eastAsia="仿宋" w:cs="仿宋"/>
              </w:rPr>
              <w:t>提供符合上述要求的相应证书；2</w:t>
            </w:r>
            <w:r>
              <w:rPr>
                <w:rFonts w:hint="eastAsia" w:ascii="仿宋" w:hAnsi="仿宋" w:eastAsia="仿宋" w:cs="仿宋"/>
                <w:lang w:eastAsia="zh-CN"/>
              </w:rPr>
              <w:t>、</w:t>
            </w:r>
            <w:r>
              <w:rPr>
                <w:rFonts w:hint="eastAsia" w:ascii="仿宋" w:hAnsi="仿宋" w:eastAsia="仿宋" w:cs="仿宋"/>
              </w:rPr>
              <w:t>须提供投标人为其缴纳的近</w:t>
            </w:r>
            <w:r>
              <w:rPr>
                <w:rFonts w:hint="eastAsia" w:ascii="仿宋" w:hAnsi="仿宋" w:eastAsia="仿宋" w:cs="仿宋"/>
                <w:lang w:val="en-US" w:eastAsia="zh-CN"/>
              </w:rPr>
              <w:t>1</w:t>
            </w:r>
            <w:r>
              <w:rPr>
                <w:rFonts w:hint="eastAsia" w:ascii="仿宋" w:hAnsi="仿宋" w:eastAsia="仿宋" w:cs="仿宋"/>
              </w:rPr>
              <w:t>个月由社保部门出具的社保证明,如供应商为新成立单位且成立时间不足一个月的，可提供加盖公章的情况说明。</w:t>
            </w:r>
          </w:p>
        </w:tc>
        <w:tc>
          <w:tcPr>
            <w:tcW w:w="451" w:type="pct"/>
            <w:vAlign w:val="center"/>
          </w:tcPr>
          <w:p w14:paraId="38FB5608">
            <w:pPr>
              <w:widowControl/>
              <w:spacing w:line="360" w:lineRule="auto"/>
              <w:jc w:val="center"/>
              <w:rPr>
                <w:rFonts w:ascii="仿宋" w:hAnsi="仿宋" w:eastAsia="仿宋" w:cs="仿宋"/>
                <w:color w:val="000000"/>
              </w:rPr>
            </w:pPr>
            <w:r>
              <w:rPr>
                <w:rFonts w:hint="eastAsia" w:ascii="仿宋" w:hAnsi="仿宋" w:eastAsia="仿宋" w:cs="仿宋"/>
                <w:color w:val="000000"/>
              </w:rPr>
              <w:t>10</w:t>
            </w:r>
          </w:p>
        </w:tc>
      </w:tr>
      <w:tr w14:paraId="7043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14:paraId="66CC1387">
            <w:pPr>
              <w:widowControl/>
              <w:spacing w:line="360" w:lineRule="auto"/>
              <w:jc w:val="center"/>
              <w:rPr>
                <w:rFonts w:ascii="仿宋" w:hAnsi="仿宋" w:eastAsia="仿宋" w:cs="仿宋"/>
                <w:color w:val="000000"/>
              </w:rPr>
            </w:pPr>
            <w:r>
              <w:rPr>
                <w:rFonts w:hint="eastAsia" w:ascii="仿宋" w:hAnsi="仿宋" w:eastAsia="仿宋" w:cs="仿宋"/>
                <w:color w:val="000000"/>
              </w:rPr>
              <w:t>3.3</w:t>
            </w:r>
          </w:p>
        </w:tc>
        <w:tc>
          <w:tcPr>
            <w:tcW w:w="662" w:type="pct"/>
            <w:vAlign w:val="center"/>
          </w:tcPr>
          <w:p w14:paraId="3359F96B">
            <w:pPr>
              <w:widowControl/>
              <w:spacing w:line="360" w:lineRule="auto"/>
              <w:jc w:val="center"/>
              <w:rPr>
                <w:rFonts w:ascii="仿宋" w:hAnsi="仿宋" w:eastAsia="仿宋" w:cs="仿宋"/>
              </w:rPr>
            </w:pPr>
            <w:r>
              <w:rPr>
                <w:rFonts w:hint="eastAsia" w:ascii="仿宋" w:hAnsi="仿宋" w:eastAsia="仿宋" w:cs="仿宋"/>
              </w:rPr>
              <w:t>同类项目业绩</w:t>
            </w:r>
          </w:p>
        </w:tc>
        <w:tc>
          <w:tcPr>
            <w:tcW w:w="3465" w:type="pct"/>
            <w:vAlign w:val="center"/>
          </w:tcPr>
          <w:p w14:paraId="0079ABA6">
            <w:pPr>
              <w:jc w:val="left"/>
              <w:rPr>
                <w:rFonts w:ascii="仿宋" w:hAnsi="仿宋" w:eastAsia="仿宋" w:cs="仿宋"/>
              </w:rPr>
            </w:pPr>
            <w:r>
              <w:rPr>
                <w:rFonts w:hint="eastAsia" w:ascii="仿宋" w:hAnsi="仿宋" w:eastAsia="仿宋" w:cs="仿宋"/>
              </w:rPr>
              <w:t>（一）评分内容</w:t>
            </w:r>
          </w:p>
          <w:p w14:paraId="5EC72CD1">
            <w:pPr>
              <w:jc w:val="left"/>
              <w:rPr>
                <w:rFonts w:ascii="仿宋" w:hAnsi="仿宋" w:eastAsia="仿宋" w:cs="仿宋"/>
              </w:rPr>
            </w:pPr>
            <w:r>
              <w:rPr>
                <w:rFonts w:hint="eastAsia" w:ascii="仿宋" w:hAnsi="仿宋" w:eastAsia="仿宋" w:cs="仿宋"/>
              </w:rPr>
              <w:t>供应商自202</w:t>
            </w:r>
            <w:r>
              <w:rPr>
                <w:rFonts w:hint="eastAsia" w:ascii="仿宋" w:hAnsi="仿宋" w:eastAsia="仿宋" w:cs="仿宋"/>
                <w:lang w:val="en-US" w:eastAsia="zh-CN"/>
              </w:rPr>
              <w:t>3</w:t>
            </w:r>
            <w:r>
              <w:rPr>
                <w:rFonts w:hint="eastAsia" w:ascii="仿宋" w:hAnsi="仿宋" w:eastAsia="仿宋" w:cs="仿宋"/>
              </w:rPr>
              <w:t>年1月1日至本项目响应截止之日（以合同签订时间为准），具有语音技术服务项目业绩，每提供1个业绩得</w:t>
            </w:r>
            <w:r>
              <w:rPr>
                <w:rFonts w:hint="eastAsia" w:ascii="仿宋" w:hAnsi="仿宋" w:eastAsia="仿宋" w:cs="仿宋"/>
                <w:lang w:val="en-US" w:eastAsia="zh-CN"/>
              </w:rPr>
              <w:t>5</w:t>
            </w:r>
            <w:r>
              <w:rPr>
                <w:rFonts w:hint="eastAsia" w:ascii="仿宋" w:hAnsi="仿宋" w:eastAsia="仿宋" w:cs="仿宋"/>
              </w:rPr>
              <w:t>分，最高得</w:t>
            </w:r>
            <w:r>
              <w:rPr>
                <w:rFonts w:hint="eastAsia" w:ascii="仿宋" w:hAnsi="仿宋" w:eastAsia="仿宋" w:cs="仿宋"/>
                <w:lang w:val="en-US" w:eastAsia="zh-CN"/>
              </w:rPr>
              <w:t>15</w:t>
            </w:r>
            <w:r>
              <w:rPr>
                <w:rFonts w:hint="eastAsia" w:ascii="仿宋" w:hAnsi="仿宋" w:eastAsia="仿宋" w:cs="仿宋"/>
              </w:rPr>
              <w:t>分。未提供的不得分。</w:t>
            </w:r>
          </w:p>
          <w:p w14:paraId="4B789DCF">
            <w:pPr>
              <w:jc w:val="left"/>
              <w:rPr>
                <w:rFonts w:ascii="仿宋" w:hAnsi="仿宋" w:eastAsia="仿宋" w:cs="仿宋"/>
              </w:rPr>
            </w:pPr>
            <w:r>
              <w:rPr>
                <w:rFonts w:hint="eastAsia" w:ascii="仿宋" w:hAnsi="仿宋" w:eastAsia="仿宋" w:cs="仿宋"/>
              </w:rPr>
              <w:t>（二）评分依据</w:t>
            </w:r>
          </w:p>
          <w:p w14:paraId="7116A865">
            <w:pPr>
              <w:jc w:val="left"/>
              <w:rPr>
                <w:rFonts w:ascii="仿宋" w:hAnsi="仿宋" w:eastAsia="仿宋" w:cs="仿宋"/>
                <w:color w:val="000000"/>
              </w:rPr>
            </w:pPr>
            <w:r>
              <w:rPr>
                <w:rFonts w:hint="eastAsia" w:ascii="仿宋" w:hAnsi="仿宋" w:eastAsia="仿宋" w:cs="仿宋"/>
              </w:rPr>
              <w:t>1、提供合同</w:t>
            </w:r>
            <w:r>
              <w:rPr>
                <w:rFonts w:hint="eastAsia" w:ascii="仿宋" w:hAnsi="仿宋" w:eastAsia="仿宋" w:cs="仿宋"/>
                <w:lang w:val="en-US" w:eastAsia="zh-CN"/>
              </w:rPr>
              <w:t>复印件</w:t>
            </w:r>
            <w:r>
              <w:rPr>
                <w:rFonts w:hint="eastAsia" w:ascii="仿宋" w:hAnsi="仿宋" w:eastAsia="仿宋" w:cs="仿宋"/>
              </w:rPr>
              <w:t>并加盖投标人公章（合同</w:t>
            </w:r>
            <w:r>
              <w:rPr>
                <w:rFonts w:hint="eastAsia" w:ascii="仿宋" w:hAnsi="仿宋" w:eastAsia="仿宋" w:cs="仿宋"/>
                <w:lang w:val="en-US" w:eastAsia="zh-CN"/>
              </w:rPr>
              <w:t>至少包括</w:t>
            </w:r>
            <w:r>
              <w:rPr>
                <w:rFonts w:hint="eastAsia" w:ascii="仿宋" w:hAnsi="仿宋" w:eastAsia="仿宋" w:cs="仿宋"/>
              </w:rPr>
              <w:t>项目名称、服务内容、合同服务的起止时间、签订日期）；2、一年一签的长期服务续签合同只计算一个业绩；</w:t>
            </w:r>
          </w:p>
        </w:tc>
        <w:tc>
          <w:tcPr>
            <w:tcW w:w="451" w:type="pct"/>
            <w:vAlign w:val="center"/>
          </w:tcPr>
          <w:p w14:paraId="425356E9">
            <w:pPr>
              <w:widowControl/>
              <w:spacing w:line="36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15</w:t>
            </w:r>
          </w:p>
        </w:tc>
      </w:tr>
      <w:tr w14:paraId="5301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14:paraId="11C7A9E3">
            <w:pPr>
              <w:widowControl/>
              <w:spacing w:line="360" w:lineRule="auto"/>
              <w:jc w:val="center"/>
              <w:rPr>
                <w:rFonts w:ascii="仿宋" w:hAnsi="仿宋" w:eastAsia="仿宋" w:cs="仿宋"/>
                <w:color w:val="000000"/>
              </w:rPr>
            </w:pPr>
            <w:r>
              <w:rPr>
                <w:rFonts w:hint="eastAsia" w:ascii="仿宋" w:hAnsi="仿宋" w:eastAsia="仿宋" w:cs="仿宋"/>
                <w:color w:val="000000"/>
              </w:rPr>
              <w:t>3.4</w:t>
            </w:r>
          </w:p>
        </w:tc>
        <w:tc>
          <w:tcPr>
            <w:tcW w:w="662" w:type="pct"/>
            <w:vAlign w:val="center"/>
          </w:tcPr>
          <w:p w14:paraId="02EE3A5D">
            <w:pPr>
              <w:widowControl/>
              <w:spacing w:line="360" w:lineRule="auto"/>
              <w:jc w:val="center"/>
              <w:rPr>
                <w:rFonts w:ascii="仿宋" w:hAnsi="仿宋" w:eastAsia="仿宋" w:cs="仿宋"/>
              </w:rPr>
            </w:pPr>
            <w:r>
              <w:rPr>
                <w:rFonts w:hint="eastAsia" w:ascii="仿宋" w:hAnsi="仿宋" w:eastAsia="仿宋" w:cs="仿宋"/>
              </w:rPr>
              <w:t>履约能力</w:t>
            </w:r>
          </w:p>
        </w:tc>
        <w:tc>
          <w:tcPr>
            <w:tcW w:w="3465" w:type="pct"/>
            <w:vAlign w:val="center"/>
          </w:tcPr>
          <w:p w14:paraId="14E68453">
            <w:pPr>
              <w:jc w:val="left"/>
              <w:rPr>
                <w:rFonts w:ascii="仿宋" w:hAnsi="仿宋" w:eastAsia="仿宋" w:cs="仿宋"/>
              </w:rPr>
            </w:pPr>
            <w:r>
              <w:rPr>
                <w:rFonts w:hint="eastAsia" w:ascii="仿宋" w:hAnsi="仿宋" w:eastAsia="仿宋" w:cs="仿宋"/>
              </w:rPr>
              <w:t>（一）评分内容</w:t>
            </w:r>
          </w:p>
          <w:p w14:paraId="4875C5B8">
            <w:pPr>
              <w:jc w:val="left"/>
              <w:rPr>
                <w:rFonts w:hint="eastAsia" w:ascii="仿宋" w:hAnsi="仿宋" w:eastAsia="仿宋" w:cs="仿宋"/>
                <w:lang w:val="en-US" w:eastAsia="zh-CN"/>
              </w:rPr>
            </w:pPr>
            <w:r>
              <w:rPr>
                <w:rFonts w:hint="eastAsia" w:ascii="仿宋" w:hAnsi="仿宋" w:eastAsia="仿宋" w:cs="仿宋"/>
              </w:rPr>
              <w:t>具有“基层</w:t>
            </w:r>
            <w:r>
              <w:rPr>
                <w:rFonts w:hint="eastAsia" w:ascii="仿宋" w:hAnsi="仿宋" w:eastAsia="仿宋" w:cs="仿宋"/>
                <w:lang w:val="en-US" w:eastAsia="zh-CN"/>
              </w:rPr>
              <w:t>公共卫生服务</w:t>
            </w:r>
            <w:r>
              <w:rPr>
                <w:rFonts w:hint="eastAsia" w:ascii="仿宋" w:hAnsi="仿宋" w:eastAsia="仿宋" w:cs="仿宋"/>
              </w:rPr>
              <w:t>”类软件著作权，提供一个得5分，最高的</w:t>
            </w:r>
            <w:r>
              <w:rPr>
                <w:rFonts w:hint="eastAsia" w:ascii="仿宋" w:hAnsi="仿宋" w:eastAsia="仿宋" w:cs="仿宋"/>
                <w:lang w:val="en-US" w:eastAsia="zh-CN"/>
              </w:rPr>
              <w:t>5</w:t>
            </w:r>
            <w:r>
              <w:rPr>
                <w:rFonts w:hint="eastAsia" w:ascii="仿宋" w:hAnsi="仿宋" w:eastAsia="仿宋" w:cs="仿宋"/>
              </w:rPr>
              <w:t>分；未提供证明材料</w:t>
            </w:r>
            <w:r>
              <w:rPr>
                <w:rFonts w:hint="eastAsia" w:ascii="仿宋" w:hAnsi="仿宋" w:eastAsia="仿宋" w:cs="仿宋"/>
                <w:lang w:val="en-US" w:eastAsia="zh-CN"/>
              </w:rPr>
              <w:t>不得分。</w:t>
            </w:r>
          </w:p>
          <w:p w14:paraId="617B7846">
            <w:pPr>
              <w:jc w:val="left"/>
              <w:rPr>
                <w:rFonts w:ascii="仿宋" w:hAnsi="仿宋" w:eastAsia="仿宋" w:cs="仿宋"/>
              </w:rPr>
            </w:pPr>
            <w:r>
              <w:rPr>
                <w:rFonts w:hint="eastAsia" w:ascii="仿宋" w:hAnsi="仿宋" w:eastAsia="仿宋" w:cs="仿宋"/>
              </w:rPr>
              <w:t>（二）评分依据：</w:t>
            </w:r>
          </w:p>
          <w:p w14:paraId="42B4A554">
            <w:pPr>
              <w:jc w:val="left"/>
              <w:rPr>
                <w:rFonts w:ascii="仿宋" w:hAnsi="仿宋" w:eastAsia="仿宋" w:cs="仿宋"/>
                <w:color w:val="000000"/>
              </w:rPr>
            </w:pPr>
            <w:r>
              <w:rPr>
                <w:rFonts w:hint="eastAsia" w:ascii="仿宋" w:hAnsi="仿宋" w:eastAsia="仿宋" w:cs="仿宋"/>
              </w:rPr>
              <w:t>若投标人自行开发的，提供计算机软件著作权证明以及系统功能截图；若投标人购买（含租用）的，同时提供：①购买软件的购置发票（或租赁合同）；②系统功能截图。</w:t>
            </w:r>
          </w:p>
        </w:tc>
        <w:tc>
          <w:tcPr>
            <w:tcW w:w="451" w:type="pct"/>
            <w:vAlign w:val="center"/>
          </w:tcPr>
          <w:p w14:paraId="0F7409B7">
            <w:pPr>
              <w:widowControl/>
              <w:spacing w:line="36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5</w:t>
            </w:r>
          </w:p>
        </w:tc>
      </w:tr>
      <w:tr w14:paraId="73F3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0" w:type="pct"/>
            <w:vAlign w:val="center"/>
          </w:tcPr>
          <w:p w14:paraId="04EDCB7E">
            <w:pPr>
              <w:widowControl/>
              <w:spacing w:line="360" w:lineRule="auto"/>
              <w:jc w:val="center"/>
              <w:rPr>
                <w:rFonts w:ascii="仿宋" w:hAnsi="仿宋" w:eastAsia="仿宋" w:cs="仿宋"/>
                <w:color w:val="000000"/>
              </w:rPr>
            </w:pPr>
            <w:r>
              <w:rPr>
                <w:rFonts w:hint="eastAsia" w:ascii="仿宋" w:hAnsi="仿宋" w:eastAsia="仿宋" w:cs="仿宋"/>
                <w:color w:val="000000"/>
              </w:rPr>
              <w:t>3.5</w:t>
            </w:r>
          </w:p>
        </w:tc>
        <w:tc>
          <w:tcPr>
            <w:tcW w:w="662" w:type="pct"/>
            <w:vAlign w:val="center"/>
          </w:tcPr>
          <w:p w14:paraId="1B866896">
            <w:pPr>
              <w:widowControl/>
              <w:spacing w:line="360" w:lineRule="auto"/>
              <w:jc w:val="left"/>
              <w:rPr>
                <w:rFonts w:ascii="仿宋" w:hAnsi="仿宋" w:eastAsia="仿宋" w:cs="仿宋"/>
              </w:rPr>
            </w:pPr>
            <w:r>
              <w:rPr>
                <w:rFonts w:hint="eastAsia" w:ascii="仿宋" w:hAnsi="仿宋" w:eastAsia="仿宋" w:cs="仿宋"/>
              </w:rPr>
              <w:t>相关认证情况</w:t>
            </w:r>
          </w:p>
        </w:tc>
        <w:tc>
          <w:tcPr>
            <w:tcW w:w="3465" w:type="pct"/>
            <w:vAlign w:val="center"/>
          </w:tcPr>
          <w:p w14:paraId="2CFF9367">
            <w:pPr>
              <w:jc w:val="left"/>
              <w:rPr>
                <w:rFonts w:ascii="仿宋" w:hAnsi="仿宋" w:eastAsia="仿宋" w:cs="仿宋"/>
              </w:rPr>
            </w:pPr>
            <w:r>
              <w:rPr>
                <w:rFonts w:hint="eastAsia" w:ascii="仿宋" w:hAnsi="仿宋" w:eastAsia="仿宋" w:cs="仿宋"/>
              </w:rPr>
              <w:t>（一）评分内容</w:t>
            </w:r>
          </w:p>
          <w:p w14:paraId="61D401A7">
            <w:pPr>
              <w:jc w:val="left"/>
              <w:rPr>
                <w:rFonts w:ascii="仿宋" w:hAnsi="仿宋" w:eastAsia="仿宋" w:cs="仿宋"/>
              </w:rPr>
            </w:pPr>
            <w:r>
              <w:rPr>
                <w:rFonts w:hint="eastAsia" w:ascii="仿宋" w:hAnsi="仿宋" w:eastAsia="仿宋" w:cs="仿宋"/>
              </w:rPr>
              <w:t>（1）具有</w:t>
            </w:r>
            <w:r>
              <w:rPr>
                <w:rFonts w:hint="eastAsia" w:ascii="仿宋" w:hAnsi="仿宋" w:eastAsia="仿宋" w:cs="仿宋"/>
                <w:lang w:val="en-US" w:eastAsia="zh-CN"/>
              </w:rPr>
              <w:t>中华人民共和国工业和信息化部颁发的</w:t>
            </w:r>
            <w:r>
              <w:rPr>
                <w:rFonts w:hint="eastAsia" w:ascii="仿宋" w:hAnsi="仿宋" w:eastAsia="仿宋" w:cs="仿宋"/>
              </w:rPr>
              <w:t>“增值电信业务经营许可证”,得10分；</w:t>
            </w:r>
          </w:p>
          <w:p w14:paraId="18F6D7C9">
            <w:pPr>
              <w:jc w:val="left"/>
              <w:rPr>
                <w:rFonts w:ascii="仿宋" w:hAnsi="仿宋" w:eastAsia="仿宋" w:cs="仿宋"/>
                <w:color w:val="000000"/>
              </w:rPr>
            </w:pPr>
            <w:r>
              <w:rPr>
                <w:rFonts w:hint="eastAsia" w:ascii="仿宋" w:hAnsi="仿宋" w:eastAsia="仿宋" w:cs="仿宋"/>
              </w:rPr>
              <w:t>无证明证书</w:t>
            </w:r>
            <w:r>
              <w:rPr>
                <w:rFonts w:hint="eastAsia" w:ascii="仿宋" w:hAnsi="仿宋" w:eastAsia="仿宋" w:cs="仿宋"/>
                <w:lang w:val="en-US" w:eastAsia="zh-CN"/>
              </w:rPr>
              <w:t>或</w:t>
            </w:r>
            <w:r>
              <w:rPr>
                <w:rFonts w:hint="eastAsia" w:ascii="仿宋" w:hAnsi="仿宋" w:eastAsia="仿宋" w:cs="仿宋"/>
              </w:rPr>
              <w:t>有效期</w:t>
            </w:r>
            <w:r>
              <w:rPr>
                <w:rFonts w:hint="eastAsia" w:ascii="仿宋" w:hAnsi="仿宋" w:eastAsia="仿宋" w:cs="仿宋"/>
                <w:lang w:val="en-US" w:eastAsia="zh-CN"/>
              </w:rPr>
              <w:t>外</w:t>
            </w:r>
            <w:r>
              <w:rPr>
                <w:rFonts w:hint="eastAsia" w:ascii="仿宋" w:hAnsi="仿宋" w:eastAsia="仿宋" w:cs="仿宋"/>
              </w:rPr>
              <w:t>的不得分；</w:t>
            </w:r>
          </w:p>
        </w:tc>
        <w:tc>
          <w:tcPr>
            <w:tcW w:w="451" w:type="pct"/>
            <w:vAlign w:val="center"/>
          </w:tcPr>
          <w:p w14:paraId="5FA18F65">
            <w:pPr>
              <w:widowControl/>
              <w:spacing w:line="36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10</w:t>
            </w:r>
          </w:p>
        </w:tc>
      </w:tr>
      <w:tr w14:paraId="4BCD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48" w:type="pct"/>
            <w:gridSpan w:val="3"/>
            <w:vAlign w:val="center"/>
          </w:tcPr>
          <w:p w14:paraId="29E68023">
            <w:pPr>
              <w:widowControl/>
              <w:adjustRightInd w:val="0"/>
              <w:snapToGrid w:val="0"/>
              <w:spacing w:line="360" w:lineRule="auto"/>
              <w:rPr>
                <w:rFonts w:ascii="仿宋" w:hAnsi="仿宋" w:eastAsia="仿宋" w:cs="仿宋"/>
              </w:rPr>
            </w:pPr>
            <w:r>
              <w:rPr>
                <w:rFonts w:hint="eastAsia" w:ascii="仿宋" w:hAnsi="仿宋" w:eastAsia="仿宋" w:cs="仿宋"/>
              </w:rPr>
              <w:t>合计：</w:t>
            </w:r>
          </w:p>
        </w:tc>
        <w:tc>
          <w:tcPr>
            <w:tcW w:w="451" w:type="pct"/>
            <w:vAlign w:val="center"/>
          </w:tcPr>
          <w:p w14:paraId="23F0948B">
            <w:pPr>
              <w:widowControl/>
              <w:adjustRightInd w:val="0"/>
              <w:snapToGrid w:val="0"/>
              <w:spacing w:line="360" w:lineRule="auto"/>
              <w:jc w:val="center"/>
              <w:rPr>
                <w:rFonts w:ascii="仿宋" w:hAnsi="仿宋" w:eastAsia="仿宋" w:cs="仿宋"/>
                <w:color w:val="000000"/>
              </w:rPr>
            </w:pPr>
            <w:r>
              <w:rPr>
                <w:rFonts w:hint="eastAsia" w:ascii="仿宋" w:hAnsi="仿宋" w:eastAsia="仿宋" w:cs="仿宋"/>
                <w:color w:val="000000"/>
              </w:rPr>
              <w:t>100</w:t>
            </w:r>
          </w:p>
        </w:tc>
      </w:tr>
    </w:tbl>
    <w:p w14:paraId="0521120B">
      <w:pPr>
        <w:pStyle w:val="11"/>
        <w:ind w:left="0" w:leftChars="0"/>
      </w:pPr>
    </w:p>
    <w:p w14:paraId="4447B49E">
      <w:pPr>
        <w:tabs>
          <w:tab w:val="left" w:pos="216"/>
        </w:tabs>
        <w:spacing w:line="360" w:lineRule="auto"/>
        <w:jc w:val="left"/>
        <w:rPr>
          <w:szCs w:val="21"/>
          <w:u w:val="single"/>
        </w:rPr>
      </w:pPr>
      <w:r>
        <w:rPr>
          <w:rFonts w:hint="eastAsia"/>
          <w:szCs w:val="21"/>
          <w:u w:val="single"/>
        </w:rPr>
        <w:t>1、对于专门面向中小企业或小型、微型企业的项目，只面向中小企业或小型、微型企业采购。对于非专门面向中小企业的项目，对小型和微型企业的价格给予</w:t>
      </w:r>
      <w:r>
        <w:rPr>
          <w:szCs w:val="21"/>
          <w:u w:val="single"/>
        </w:rPr>
        <w:t>10%</w:t>
      </w:r>
      <w:r>
        <w:rPr>
          <w:rFonts w:hint="eastAsia"/>
          <w:szCs w:val="21"/>
          <w:u w:val="single"/>
        </w:rPr>
        <w:t>的扣除，用扣除后的价格参与评审。</w:t>
      </w:r>
    </w:p>
    <w:p w14:paraId="420EB7F9">
      <w:pPr>
        <w:tabs>
          <w:tab w:val="left" w:pos="216"/>
        </w:tabs>
        <w:spacing w:line="360" w:lineRule="auto"/>
        <w:jc w:val="left"/>
        <w:rPr>
          <w:szCs w:val="21"/>
          <w:u w:val="single"/>
        </w:rPr>
      </w:pPr>
      <w:r>
        <w:rPr>
          <w:rFonts w:hint="eastAsia"/>
          <w:szCs w:val="21"/>
          <w:u w:val="single"/>
        </w:rPr>
        <w:t>2、小企业（含小型、微型企业）应当提供《中小企业声明函》，且符合《政府采购促进中小企业发展管理办法》（财库〔</w:t>
      </w:r>
      <w:r>
        <w:rPr>
          <w:szCs w:val="21"/>
          <w:u w:val="single"/>
        </w:rPr>
        <w:t>2020</w:t>
      </w:r>
      <w:r>
        <w:rPr>
          <w:rFonts w:hint="eastAsia"/>
          <w:szCs w:val="21"/>
          <w:u w:val="single"/>
        </w:rPr>
        <w:t>〕</w:t>
      </w:r>
      <w:r>
        <w:rPr>
          <w:szCs w:val="21"/>
          <w:u w:val="single"/>
        </w:rPr>
        <w:t>46</w:t>
      </w:r>
      <w:r>
        <w:rPr>
          <w:rFonts w:hint="eastAsia"/>
          <w:szCs w:val="21"/>
          <w:u w:val="single"/>
        </w:rPr>
        <w:t>号）的相关规定。</w:t>
      </w:r>
    </w:p>
    <w:p w14:paraId="6B495C2B">
      <w:pPr>
        <w:tabs>
          <w:tab w:val="left" w:pos="216"/>
        </w:tabs>
        <w:spacing w:line="360" w:lineRule="auto"/>
        <w:jc w:val="left"/>
        <w:rPr>
          <w:szCs w:val="21"/>
          <w:u w:val="single"/>
        </w:rPr>
      </w:pPr>
      <w:r>
        <w:rPr>
          <w:rFonts w:hint="eastAsia"/>
          <w:szCs w:val="21"/>
          <w:u w:val="single"/>
        </w:rPr>
        <w:t>监狱和戒毒企业的价格扣除</w:t>
      </w:r>
    </w:p>
    <w:p w14:paraId="1AD0B789">
      <w:pPr>
        <w:tabs>
          <w:tab w:val="left" w:pos="216"/>
        </w:tabs>
        <w:spacing w:line="360" w:lineRule="auto"/>
        <w:jc w:val="left"/>
        <w:rPr>
          <w:szCs w:val="21"/>
          <w:u w:val="single"/>
        </w:rPr>
      </w:pPr>
      <w:r>
        <w:rPr>
          <w:rFonts w:hint="eastAsia"/>
          <w:szCs w:val="21"/>
          <w:u w:val="single"/>
        </w:rPr>
        <w:t>1 、本项目对监狱和戒毒企业，给予10%的价格扣除，用扣除后的价格参与评审。</w:t>
      </w:r>
    </w:p>
    <w:p w14:paraId="534575A7">
      <w:pPr>
        <w:tabs>
          <w:tab w:val="left" w:pos="216"/>
        </w:tabs>
        <w:spacing w:line="360" w:lineRule="auto"/>
        <w:jc w:val="left"/>
        <w:rPr>
          <w:szCs w:val="21"/>
          <w:u w:val="single"/>
        </w:rPr>
      </w:pPr>
      <w:r>
        <w:rPr>
          <w:rFonts w:hint="eastAsia"/>
          <w:szCs w:val="21"/>
          <w:u w:val="single"/>
        </w:rPr>
        <w:t>2 、监狱企业需提供由省级以上监狱管理局、戒毒管理局（含新疆生产建设兵团）出具的属于监狱企业的证明文件。</w:t>
      </w:r>
    </w:p>
    <w:p w14:paraId="466315A3">
      <w:pPr>
        <w:tabs>
          <w:tab w:val="left" w:pos="216"/>
        </w:tabs>
        <w:spacing w:line="360" w:lineRule="auto"/>
        <w:jc w:val="left"/>
        <w:rPr>
          <w:szCs w:val="21"/>
          <w:u w:val="single"/>
        </w:rPr>
      </w:pPr>
      <w:r>
        <w:rPr>
          <w:rFonts w:hint="eastAsia"/>
          <w:szCs w:val="21"/>
          <w:u w:val="single"/>
        </w:rPr>
        <w:t>3、 监狱企业标准请参照《关于政府采购支持监狱企业发展有关问题的通知》（财库〔2014〕68号）。</w:t>
      </w:r>
    </w:p>
    <w:p w14:paraId="53CE2A17">
      <w:pPr>
        <w:tabs>
          <w:tab w:val="left" w:pos="216"/>
        </w:tabs>
        <w:spacing w:line="360" w:lineRule="auto"/>
        <w:jc w:val="left"/>
        <w:rPr>
          <w:szCs w:val="21"/>
          <w:u w:val="single"/>
        </w:rPr>
      </w:pPr>
      <w:r>
        <w:rPr>
          <w:rFonts w:hint="eastAsia"/>
          <w:szCs w:val="21"/>
          <w:u w:val="single"/>
        </w:rPr>
        <w:t>残疾人福利性单位的价格扣除</w:t>
      </w:r>
    </w:p>
    <w:p w14:paraId="334DE1C1">
      <w:pPr>
        <w:tabs>
          <w:tab w:val="left" w:pos="216"/>
        </w:tabs>
        <w:spacing w:line="360" w:lineRule="auto"/>
        <w:jc w:val="left"/>
        <w:rPr>
          <w:szCs w:val="21"/>
          <w:u w:val="single"/>
        </w:rPr>
      </w:pPr>
      <w:r>
        <w:rPr>
          <w:rFonts w:hint="eastAsia"/>
          <w:szCs w:val="21"/>
          <w:u w:val="single"/>
        </w:rPr>
        <w:t>1、 本项目对残疾人福利性单位，给予10%的价格扣除，用扣除后的价格参 与评审。</w:t>
      </w:r>
    </w:p>
    <w:p w14:paraId="66D4D141">
      <w:pPr>
        <w:tabs>
          <w:tab w:val="left" w:pos="216"/>
        </w:tabs>
        <w:spacing w:line="360" w:lineRule="auto"/>
        <w:jc w:val="left"/>
        <w:rPr>
          <w:szCs w:val="21"/>
          <w:u w:val="single"/>
        </w:rPr>
      </w:pPr>
      <w:r>
        <w:rPr>
          <w:rFonts w:hint="eastAsia"/>
          <w:szCs w:val="21"/>
          <w:u w:val="single"/>
        </w:rPr>
        <w:t>2、 残疾人福利性单位需提供《残疾人福利性单位声明函》</w:t>
      </w:r>
    </w:p>
    <w:p w14:paraId="4B461213">
      <w:pPr>
        <w:tabs>
          <w:tab w:val="left" w:pos="216"/>
        </w:tabs>
        <w:spacing w:line="360" w:lineRule="auto"/>
        <w:jc w:val="left"/>
        <w:rPr>
          <w:szCs w:val="21"/>
          <w:u w:val="single"/>
        </w:rPr>
      </w:pPr>
      <w:r>
        <w:rPr>
          <w:rFonts w:hint="eastAsia"/>
          <w:szCs w:val="21"/>
          <w:u w:val="single"/>
        </w:rPr>
        <w:t>3 、残疾人福利性单位标准请参照《关于促进残疾人就业政府采购政策的通知》（财库〔2017〕141号）。</w:t>
      </w:r>
    </w:p>
    <w:p w14:paraId="421DC0F1">
      <w:pPr>
        <w:pStyle w:val="10"/>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37B44E83">
      <w:pPr>
        <w:pStyle w:val="3"/>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14:paraId="7015A528">
      <w:pPr>
        <w:pStyle w:val="4"/>
        <w:spacing w:line="360" w:lineRule="auto"/>
        <w:rPr>
          <w:rFonts w:ascii="仿宋" w:hAnsi="仿宋" w:eastAsia="仿宋" w:cs="宋体"/>
          <w:sz w:val="24"/>
          <w:szCs w:val="28"/>
        </w:rPr>
      </w:pPr>
      <w:r>
        <w:rPr>
          <w:rFonts w:hint="eastAsia" w:ascii="仿宋" w:hAnsi="仿宋" w:eastAsia="仿宋" w:cs="宋体"/>
          <w:sz w:val="24"/>
          <w:szCs w:val="28"/>
        </w:rPr>
        <w:t>一、</w:t>
      </w:r>
      <w:bookmarkStart w:id="31" w:name="_Toc67153000"/>
      <w:r>
        <w:rPr>
          <w:rFonts w:hint="eastAsia" w:ascii="仿宋" w:hAnsi="仿宋" w:eastAsia="仿宋" w:cs="宋体"/>
          <w:sz w:val="24"/>
          <w:szCs w:val="28"/>
        </w:rPr>
        <w:t>服务内容</w:t>
      </w:r>
      <w:bookmarkEnd w:id="31"/>
    </w:p>
    <w:p w14:paraId="0A97DEB4">
      <w:pPr>
        <w:ind w:firstLine="480" w:firstLineChars="200"/>
        <w:rPr>
          <w:rFonts w:ascii="仿宋" w:hAnsi="仿宋" w:eastAsia="仿宋" w:cs="宋体"/>
          <w:sz w:val="24"/>
          <w:szCs w:val="28"/>
        </w:rPr>
      </w:pPr>
      <w:r>
        <w:rPr>
          <w:rFonts w:hint="eastAsia" w:ascii="仿宋" w:hAnsi="仿宋" w:eastAsia="仿宋"/>
          <w:sz w:val="24"/>
          <w:szCs w:val="28"/>
          <w:lang w:eastAsia="zh-CN"/>
        </w:rPr>
        <w:t>2025</w:t>
      </w:r>
      <w:r>
        <w:rPr>
          <w:rFonts w:hint="eastAsia" w:ascii="仿宋" w:hAnsi="仿宋" w:eastAsia="仿宋"/>
          <w:sz w:val="24"/>
          <w:szCs w:val="28"/>
        </w:rPr>
        <w:t>年度南京市基本公卫及家医签约服务知晓率和满意度评价服务</w:t>
      </w:r>
    </w:p>
    <w:p w14:paraId="704E950F">
      <w:pPr>
        <w:pStyle w:val="4"/>
        <w:spacing w:line="360" w:lineRule="auto"/>
        <w:rPr>
          <w:rFonts w:ascii="仿宋" w:hAnsi="仿宋" w:eastAsia="仿宋" w:cs="宋体"/>
          <w:sz w:val="24"/>
          <w:szCs w:val="28"/>
        </w:rPr>
      </w:pPr>
      <w:r>
        <w:rPr>
          <w:rFonts w:hint="eastAsia" w:ascii="仿宋" w:hAnsi="仿宋" w:eastAsia="仿宋" w:cs="宋体"/>
          <w:sz w:val="24"/>
          <w:szCs w:val="28"/>
        </w:rPr>
        <w:t>二、服务范围及服务周期</w:t>
      </w:r>
    </w:p>
    <w:p w14:paraId="1876F2C2">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本次服务范围为：调查范围包括南京市下辖11个市辖区（玄武区、秦淮区、建邺区、鼓楼区、栖霞区、雨花台区、江宁区、浦口区、六合区、溧水区、高淳区）和1个国家级新区（江北新区）</w:t>
      </w:r>
    </w:p>
    <w:p w14:paraId="1C064D67">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服务周期：从合同签订到验收合格</w:t>
      </w:r>
    </w:p>
    <w:p w14:paraId="4E1A788D">
      <w:pPr>
        <w:pStyle w:val="4"/>
        <w:spacing w:line="360" w:lineRule="auto"/>
        <w:rPr>
          <w:rFonts w:ascii="仿宋" w:hAnsi="仿宋" w:eastAsia="仿宋" w:cs="宋体"/>
          <w:sz w:val="24"/>
          <w:szCs w:val="28"/>
        </w:rPr>
      </w:pPr>
      <w:r>
        <w:rPr>
          <w:rFonts w:hint="eastAsia" w:ascii="仿宋" w:hAnsi="仿宋" w:eastAsia="仿宋" w:cs="宋体"/>
          <w:sz w:val="24"/>
          <w:szCs w:val="28"/>
        </w:rPr>
        <w:t>三、服务具体要求</w:t>
      </w:r>
    </w:p>
    <w:p w14:paraId="330C338C">
      <w:pPr>
        <w:widowControl/>
        <w:spacing w:line="360" w:lineRule="auto"/>
        <w:jc w:val="left"/>
        <w:rPr>
          <w:rFonts w:ascii="仿宋" w:hAnsi="仿宋" w:eastAsia="仿宋" w:cs="宋体"/>
          <w:sz w:val="24"/>
          <w:szCs w:val="28"/>
        </w:rPr>
      </w:pPr>
      <w:r>
        <w:rPr>
          <w:rFonts w:hint="eastAsia" w:ascii="仿宋" w:hAnsi="仿宋" w:eastAsia="仿宋" w:cs="宋体"/>
          <w:sz w:val="24"/>
          <w:szCs w:val="28"/>
        </w:rPr>
        <w:t>（一）内容</w:t>
      </w:r>
    </w:p>
    <w:p w14:paraId="62DDE94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调查内容：南京市常住居民对国家基本公共卫生服务项目服务内容和相关健康常识的知晓程度、居民对享受国家基本公共卫生服务的满意程度、居民对家庭医生签约的知晓程度、居民对享受家庭医生签约服务的满意程度，提供全年两次调查。</w:t>
      </w:r>
    </w:p>
    <w:p w14:paraId="2FB3116A">
      <w:pPr>
        <w:widowControl/>
        <w:spacing w:line="360" w:lineRule="auto"/>
        <w:jc w:val="left"/>
        <w:rPr>
          <w:rFonts w:ascii="仿宋" w:hAnsi="仿宋" w:eastAsia="仿宋" w:cs="宋体"/>
          <w:sz w:val="24"/>
          <w:szCs w:val="28"/>
        </w:rPr>
      </w:pPr>
      <w:r>
        <w:rPr>
          <w:rFonts w:hint="eastAsia" w:ascii="仿宋" w:hAnsi="仿宋" w:eastAsia="仿宋" w:cs="宋体"/>
          <w:sz w:val="24"/>
          <w:szCs w:val="28"/>
        </w:rPr>
        <w:t>（二）调查对象</w:t>
      </w:r>
    </w:p>
    <w:p w14:paraId="5FC3EE2D">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服务项目人群包括</w:t>
      </w:r>
      <w:r>
        <w:rPr>
          <w:rFonts w:hint="eastAsia" w:ascii="仿宋" w:hAnsi="仿宋" w:eastAsia="仿宋" w:cs="宋体"/>
          <w:sz w:val="24"/>
          <w:szCs w:val="28"/>
          <w:lang w:val="en-US" w:eastAsia="zh-CN"/>
        </w:rPr>
        <w:t>家医签约人群、</w:t>
      </w:r>
      <w:r>
        <w:rPr>
          <w:rFonts w:hint="eastAsia" w:ascii="仿宋" w:hAnsi="仿宋" w:eastAsia="仿宋" w:cs="宋体"/>
          <w:sz w:val="24"/>
          <w:szCs w:val="28"/>
          <w:lang w:eastAsia="zh-CN"/>
        </w:rPr>
        <w:t>一般建档人群</w:t>
      </w:r>
      <w:r>
        <w:rPr>
          <w:rFonts w:hint="eastAsia" w:ascii="仿宋" w:hAnsi="仿宋" w:eastAsia="仿宋" w:cs="宋体"/>
          <w:sz w:val="24"/>
          <w:szCs w:val="28"/>
        </w:rPr>
        <w:t>、60岁及以上老年人、高血压患者、2型糖尿病患者、孕产妇、0-6岁儿童家长。</w:t>
      </w:r>
    </w:p>
    <w:p w14:paraId="4649309A">
      <w:pPr>
        <w:widowControl/>
        <w:spacing w:line="360" w:lineRule="auto"/>
        <w:jc w:val="left"/>
        <w:rPr>
          <w:rFonts w:ascii="仿宋" w:hAnsi="仿宋" w:eastAsia="仿宋" w:cs="宋体"/>
          <w:sz w:val="24"/>
          <w:szCs w:val="28"/>
        </w:rPr>
      </w:pPr>
      <w:r>
        <w:rPr>
          <w:rFonts w:hint="eastAsia" w:ascii="仿宋" w:hAnsi="仿宋" w:eastAsia="仿宋" w:cs="宋体"/>
          <w:sz w:val="24"/>
          <w:szCs w:val="28"/>
        </w:rPr>
        <w:t>（三）调查样本量</w:t>
      </w:r>
    </w:p>
    <w:p w14:paraId="1F33BB1F">
      <w:pPr>
        <w:widowControl/>
        <w:spacing w:line="360" w:lineRule="auto"/>
        <w:ind w:firstLine="480" w:firstLineChars="200"/>
        <w:jc w:val="left"/>
        <w:rPr>
          <w:rFonts w:hint="default" w:ascii="仿宋" w:hAnsi="仿宋" w:eastAsia="仿宋" w:cs="宋体"/>
          <w:sz w:val="24"/>
          <w:szCs w:val="28"/>
          <w:lang w:val="en-US" w:eastAsia="zh-CN"/>
        </w:rPr>
      </w:pPr>
      <w:r>
        <w:rPr>
          <w:rFonts w:hint="eastAsia" w:ascii="仿宋" w:hAnsi="仿宋" w:eastAsia="仿宋" w:cs="宋体"/>
          <w:sz w:val="24"/>
          <w:szCs w:val="28"/>
          <w:lang w:eastAsia="zh-CN"/>
        </w:rPr>
        <w:t>2025</w:t>
      </w:r>
      <w:r>
        <w:rPr>
          <w:rFonts w:hint="eastAsia" w:ascii="仿宋" w:hAnsi="仿宋" w:eastAsia="仿宋" w:cs="宋体"/>
          <w:sz w:val="24"/>
          <w:szCs w:val="28"/>
        </w:rPr>
        <w:t>年调查有效样本量（接通后接受、拒绝、完成完整话术等）需达到60000名左右，调查闭环量（完成完整话术）需达到18000名，按人群等量分配，各区</w:t>
      </w:r>
      <w:r>
        <w:rPr>
          <w:rFonts w:hint="eastAsia" w:ascii="仿宋" w:hAnsi="仿宋" w:eastAsia="仿宋" w:cs="宋体"/>
          <w:sz w:val="24"/>
          <w:szCs w:val="28"/>
          <w:highlight w:val="none"/>
        </w:rPr>
        <w:t>等量分配</w:t>
      </w:r>
      <w:r>
        <w:rPr>
          <w:rFonts w:hint="eastAsia" w:ascii="仿宋" w:hAnsi="仿宋" w:eastAsia="仿宋" w:cs="宋体"/>
          <w:sz w:val="24"/>
          <w:szCs w:val="28"/>
          <w:highlight w:val="none"/>
          <w:lang w:eastAsia="zh-CN"/>
        </w:rPr>
        <w:t>（</w:t>
      </w:r>
      <w:r>
        <w:rPr>
          <w:rFonts w:hint="eastAsia" w:ascii="仿宋" w:hAnsi="仿宋" w:eastAsia="仿宋" w:cs="宋体"/>
          <w:sz w:val="24"/>
          <w:szCs w:val="28"/>
          <w:highlight w:val="none"/>
          <w:lang w:val="en-US" w:eastAsia="zh-CN"/>
        </w:rPr>
        <w:t>具体见下表</w:t>
      </w:r>
      <w:r>
        <w:rPr>
          <w:rFonts w:hint="eastAsia" w:ascii="仿宋" w:hAnsi="仿宋" w:eastAsia="仿宋" w:cs="宋体"/>
          <w:sz w:val="24"/>
          <w:szCs w:val="28"/>
          <w:highlight w:val="none"/>
          <w:lang w:eastAsia="zh-CN"/>
        </w:rPr>
        <w:t>）</w:t>
      </w:r>
      <w:r>
        <w:rPr>
          <w:rFonts w:hint="eastAsia" w:ascii="仿宋" w:hAnsi="仿宋" w:eastAsia="仿宋" w:cs="宋体"/>
          <w:sz w:val="24"/>
          <w:szCs w:val="28"/>
          <w:highlight w:val="none"/>
        </w:rPr>
        <w:t>。</w:t>
      </w:r>
      <w:r>
        <w:rPr>
          <w:rFonts w:hint="eastAsia" w:ascii="仿宋" w:hAnsi="仿宋" w:eastAsia="仿宋" w:cs="宋体"/>
          <w:sz w:val="24"/>
          <w:szCs w:val="28"/>
          <w:highlight w:val="none"/>
          <w:lang w:val="en-US" w:eastAsia="zh-CN"/>
        </w:rPr>
        <w:t>本次评价服务完成量最终依据</w:t>
      </w:r>
      <w:r>
        <w:rPr>
          <w:rFonts w:hint="eastAsia" w:ascii="仿宋" w:hAnsi="仿宋" w:eastAsia="仿宋" w:cs="宋体"/>
          <w:sz w:val="24"/>
          <w:szCs w:val="28"/>
          <w:highlight w:val="none"/>
        </w:rPr>
        <w:t>闭环量（完成完整话术）</w:t>
      </w:r>
      <w:r>
        <w:rPr>
          <w:rFonts w:hint="eastAsia" w:ascii="仿宋" w:hAnsi="仿宋" w:eastAsia="仿宋" w:cs="宋体"/>
          <w:sz w:val="24"/>
          <w:szCs w:val="28"/>
          <w:highlight w:val="none"/>
          <w:lang w:val="en-US" w:eastAsia="zh-CN"/>
        </w:rPr>
        <w:t>来计算</w:t>
      </w:r>
      <w:r>
        <w:rPr>
          <w:rFonts w:hint="eastAsia" w:ascii="仿宋" w:hAnsi="仿宋" w:eastAsia="仿宋" w:cs="宋体"/>
          <w:sz w:val="24"/>
          <w:szCs w:val="28"/>
          <w:highlight w:val="none"/>
          <w:lang w:eastAsia="zh-CN"/>
        </w:rPr>
        <w:t>，</w:t>
      </w:r>
      <w:r>
        <w:rPr>
          <w:rFonts w:hint="eastAsia" w:ascii="仿宋" w:hAnsi="仿宋" w:eastAsia="仿宋" w:cs="宋体"/>
          <w:sz w:val="24"/>
          <w:szCs w:val="28"/>
          <w:highlight w:val="none"/>
          <w:lang w:val="en-US" w:eastAsia="zh-CN"/>
        </w:rPr>
        <w:t>如各区各人群分配的有效样本量</w:t>
      </w:r>
      <w:r>
        <w:rPr>
          <w:rFonts w:hint="eastAsia" w:ascii="仿宋" w:hAnsi="仿宋" w:eastAsia="仿宋" w:cs="宋体"/>
          <w:sz w:val="24"/>
          <w:szCs w:val="28"/>
          <w:highlight w:val="none"/>
        </w:rPr>
        <w:t>（接通后接受、拒绝、完成完整话术等）</w:t>
      </w:r>
      <w:r>
        <w:rPr>
          <w:rFonts w:hint="eastAsia" w:ascii="仿宋" w:hAnsi="仿宋" w:eastAsia="仿宋" w:cs="宋体"/>
          <w:sz w:val="24"/>
          <w:szCs w:val="28"/>
          <w:highlight w:val="none"/>
          <w:lang w:val="en-US" w:eastAsia="zh-CN"/>
        </w:rPr>
        <w:t>达标而</w:t>
      </w:r>
      <w:r>
        <w:rPr>
          <w:rFonts w:hint="eastAsia" w:ascii="仿宋" w:hAnsi="仿宋" w:eastAsia="仿宋" w:cs="宋体"/>
          <w:sz w:val="24"/>
          <w:szCs w:val="28"/>
          <w:highlight w:val="none"/>
        </w:rPr>
        <w:t>闭环量（完成完整话术）</w:t>
      </w:r>
      <w:r>
        <w:rPr>
          <w:rFonts w:hint="eastAsia" w:ascii="仿宋" w:hAnsi="仿宋" w:eastAsia="仿宋" w:cs="宋体"/>
          <w:sz w:val="24"/>
          <w:szCs w:val="28"/>
          <w:highlight w:val="none"/>
          <w:lang w:val="en-US" w:eastAsia="zh-CN"/>
        </w:rPr>
        <w:t>未达标，则需继续进行调查，直至完成分配的</w:t>
      </w:r>
      <w:r>
        <w:rPr>
          <w:rFonts w:hint="eastAsia" w:ascii="仿宋" w:hAnsi="仿宋" w:eastAsia="仿宋" w:cs="宋体"/>
          <w:sz w:val="24"/>
          <w:szCs w:val="28"/>
          <w:highlight w:val="none"/>
        </w:rPr>
        <w:t>闭环量</w:t>
      </w:r>
      <w:r>
        <w:rPr>
          <w:rFonts w:hint="eastAsia" w:ascii="仿宋" w:hAnsi="仿宋" w:eastAsia="仿宋" w:cs="宋体"/>
          <w:sz w:val="24"/>
          <w:szCs w:val="28"/>
          <w:highlight w:val="none"/>
          <w:lang w:val="en-US" w:eastAsia="zh-CN"/>
        </w:rPr>
        <w:t>。</w:t>
      </w:r>
    </w:p>
    <w:p w14:paraId="1B034CDC">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全年两次，单次调查有效样本量：</w:t>
      </w:r>
    </w:p>
    <w:tbl>
      <w:tblPr>
        <w:tblStyle w:val="23"/>
        <w:tblW w:w="4994" w:type="pct"/>
        <w:tblInd w:w="0" w:type="dxa"/>
        <w:tblLayout w:type="autofit"/>
        <w:tblCellMar>
          <w:top w:w="0" w:type="dxa"/>
          <w:left w:w="108" w:type="dxa"/>
          <w:bottom w:w="0" w:type="dxa"/>
          <w:right w:w="108" w:type="dxa"/>
        </w:tblCellMar>
      </w:tblPr>
      <w:tblGrid>
        <w:gridCol w:w="461"/>
        <w:gridCol w:w="1329"/>
        <w:gridCol w:w="784"/>
        <w:gridCol w:w="728"/>
        <w:gridCol w:w="915"/>
        <w:gridCol w:w="859"/>
        <w:gridCol w:w="859"/>
        <w:gridCol w:w="859"/>
        <w:gridCol w:w="859"/>
        <w:gridCol w:w="859"/>
      </w:tblGrid>
      <w:tr w14:paraId="24D99111">
        <w:tblPrEx>
          <w:tblCellMar>
            <w:top w:w="0" w:type="dxa"/>
            <w:left w:w="108" w:type="dxa"/>
            <w:bottom w:w="0" w:type="dxa"/>
            <w:right w:w="108" w:type="dxa"/>
          </w:tblCellMar>
        </w:tblPrEx>
        <w:trPr>
          <w:trHeight w:val="807" w:hRule="atLeast"/>
        </w:trPr>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E45FFF">
            <w:pPr>
              <w:widowControl/>
              <w:jc w:val="center"/>
              <w:rPr>
                <w:rFonts w:ascii="仿宋" w:hAnsi="仿宋" w:eastAsia="仿宋" w:cs="宋体"/>
                <w:sz w:val="24"/>
                <w:szCs w:val="28"/>
              </w:rPr>
            </w:pPr>
            <w:r>
              <w:rPr>
                <w:rFonts w:hint="eastAsia" w:ascii="仿宋" w:hAnsi="仿宋" w:eastAsia="仿宋" w:cs="宋体"/>
                <w:sz w:val="24"/>
                <w:szCs w:val="28"/>
              </w:rPr>
              <w:t>序号</w:t>
            </w:r>
          </w:p>
        </w:tc>
        <w:tc>
          <w:tcPr>
            <w:tcW w:w="779" w:type="pct"/>
            <w:tcBorders>
              <w:top w:val="single" w:color="000000" w:sz="8" w:space="0"/>
              <w:left w:val="nil"/>
              <w:bottom w:val="single" w:color="000000" w:sz="8" w:space="0"/>
              <w:right w:val="single" w:color="000000" w:sz="8" w:space="0"/>
            </w:tcBorders>
            <w:shd w:val="clear" w:color="auto" w:fill="auto"/>
            <w:vAlign w:val="center"/>
          </w:tcPr>
          <w:p w14:paraId="65E0C3C4">
            <w:pPr>
              <w:widowControl/>
              <w:jc w:val="left"/>
              <w:rPr>
                <w:rFonts w:ascii="仿宋" w:hAnsi="仿宋" w:eastAsia="仿宋" w:cs="宋体"/>
                <w:sz w:val="24"/>
                <w:szCs w:val="28"/>
              </w:rPr>
            </w:pPr>
            <w:r>
              <w:rPr>
                <w:rFonts w:hint="eastAsia" w:ascii="仿宋" w:hAnsi="仿宋" w:eastAsia="仿宋" w:cs="宋体"/>
                <w:sz w:val="24"/>
                <w:szCs w:val="28"/>
              </w:rPr>
              <w:t>区/县</w:t>
            </w:r>
          </w:p>
        </w:tc>
        <w:tc>
          <w:tcPr>
            <w:tcW w:w="460" w:type="pct"/>
            <w:tcBorders>
              <w:top w:val="single" w:color="000000" w:sz="8" w:space="0"/>
              <w:left w:val="nil"/>
              <w:bottom w:val="single" w:color="000000" w:sz="8" w:space="0"/>
              <w:right w:val="single" w:color="000000" w:sz="8" w:space="0"/>
            </w:tcBorders>
            <w:shd w:val="clear" w:color="auto" w:fill="auto"/>
            <w:vAlign w:val="center"/>
          </w:tcPr>
          <w:p w14:paraId="15A5F08D">
            <w:pPr>
              <w:widowControl/>
              <w:jc w:val="left"/>
              <w:rPr>
                <w:rFonts w:hint="eastAsia" w:ascii="仿宋" w:hAnsi="仿宋" w:eastAsia="仿宋" w:cs="宋体"/>
                <w:sz w:val="24"/>
                <w:szCs w:val="28"/>
              </w:rPr>
            </w:pPr>
            <w:r>
              <w:rPr>
                <w:rFonts w:hint="eastAsia" w:ascii="仿宋" w:hAnsi="仿宋" w:eastAsia="仿宋" w:cs="宋体"/>
                <w:sz w:val="24"/>
                <w:szCs w:val="28"/>
              </w:rPr>
              <w:t>家医签约</w:t>
            </w:r>
          </w:p>
        </w:tc>
        <w:tc>
          <w:tcPr>
            <w:tcW w:w="427" w:type="pct"/>
            <w:tcBorders>
              <w:top w:val="single" w:color="000000" w:sz="8" w:space="0"/>
              <w:left w:val="nil"/>
              <w:bottom w:val="single" w:color="000000" w:sz="8" w:space="0"/>
              <w:right w:val="single" w:color="000000" w:sz="8" w:space="0"/>
            </w:tcBorders>
            <w:shd w:val="clear" w:color="auto" w:fill="auto"/>
            <w:vAlign w:val="center"/>
          </w:tcPr>
          <w:p w14:paraId="234F85A4">
            <w:pPr>
              <w:widowControl/>
              <w:jc w:val="left"/>
              <w:rPr>
                <w:rFonts w:hint="eastAsia" w:ascii="仿宋" w:hAnsi="仿宋" w:eastAsia="仿宋" w:cs="宋体"/>
                <w:sz w:val="24"/>
                <w:szCs w:val="28"/>
                <w:lang w:eastAsia="zh-CN"/>
              </w:rPr>
            </w:pPr>
            <w:r>
              <w:rPr>
                <w:rFonts w:hint="eastAsia" w:ascii="仿宋" w:hAnsi="仿宋" w:eastAsia="仿宋" w:cs="宋体"/>
                <w:sz w:val="24"/>
                <w:szCs w:val="28"/>
                <w:lang w:eastAsia="zh-CN"/>
              </w:rPr>
              <w:t>一般建档人群</w:t>
            </w:r>
          </w:p>
        </w:tc>
        <w:tc>
          <w:tcPr>
            <w:tcW w:w="537" w:type="pct"/>
            <w:tcBorders>
              <w:top w:val="single" w:color="000000" w:sz="8" w:space="0"/>
              <w:left w:val="nil"/>
              <w:bottom w:val="single" w:color="000000" w:sz="8" w:space="0"/>
              <w:right w:val="single" w:color="000000" w:sz="8" w:space="0"/>
            </w:tcBorders>
            <w:shd w:val="clear" w:color="auto" w:fill="auto"/>
            <w:vAlign w:val="center"/>
          </w:tcPr>
          <w:p w14:paraId="2686DCBB">
            <w:pPr>
              <w:widowControl/>
              <w:jc w:val="left"/>
              <w:rPr>
                <w:rFonts w:ascii="仿宋" w:hAnsi="仿宋" w:eastAsia="仿宋" w:cs="宋体"/>
                <w:sz w:val="24"/>
                <w:szCs w:val="28"/>
              </w:rPr>
            </w:pPr>
            <w:r>
              <w:rPr>
                <w:rFonts w:hint="eastAsia" w:ascii="仿宋" w:hAnsi="仿宋" w:eastAsia="仿宋" w:cs="宋体"/>
                <w:sz w:val="24"/>
                <w:szCs w:val="28"/>
              </w:rPr>
              <w:t>60岁及以上老年人</w:t>
            </w:r>
          </w:p>
        </w:tc>
        <w:tc>
          <w:tcPr>
            <w:tcW w:w="504" w:type="pct"/>
            <w:tcBorders>
              <w:top w:val="single" w:color="000000" w:sz="8" w:space="0"/>
              <w:left w:val="nil"/>
              <w:bottom w:val="single" w:color="000000" w:sz="8" w:space="0"/>
              <w:right w:val="single" w:color="000000" w:sz="8" w:space="0"/>
            </w:tcBorders>
            <w:shd w:val="clear" w:color="auto" w:fill="auto"/>
            <w:vAlign w:val="center"/>
          </w:tcPr>
          <w:p w14:paraId="78050AE5">
            <w:pPr>
              <w:widowControl/>
              <w:jc w:val="left"/>
              <w:rPr>
                <w:rFonts w:ascii="仿宋" w:hAnsi="仿宋" w:eastAsia="仿宋" w:cs="宋体"/>
                <w:sz w:val="24"/>
                <w:szCs w:val="28"/>
              </w:rPr>
            </w:pPr>
            <w:r>
              <w:rPr>
                <w:rFonts w:hint="eastAsia" w:ascii="仿宋" w:hAnsi="仿宋" w:eastAsia="仿宋" w:cs="宋体"/>
                <w:sz w:val="24"/>
                <w:szCs w:val="28"/>
              </w:rPr>
              <w:t>高血压患者</w:t>
            </w:r>
          </w:p>
        </w:tc>
        <w:tc>
          <w:tcPr>
            <w:tcW w:w="504" w:type="pct"/>
            <w:tcBorders>
              <w:top w:val="single" w:color="000000" w:sz="8" w:space="0"/>
              <w:left w:val="nil"/>
              <w:bottom w:val="single" w:color="000000" w:sz="8" w:space="0"/>
              <w:right w:val="single" w:color="000000" w:sz="8" w:space="0"/>
            </w:tcBorders>
            <w:shd w:val="clear" w:color="auto" w:fill="auto"/>
            <w:vAlign w:val="center"/>
          </w:tcPr>
          <w:p w14:paraId="52E66435">
            <w:pPr>
              <w:widowControl/>
              <w:jc w:val="left"/>
              <w:rPr>
                <w:rFonts w:ascii="仿宋" w:hAnsi="仿宋" w:eastAsia="仿宋" w:cs="宋体"/>
                <w:sz w:val="24"/>
                <w:szCs w:val="28"/>
              </w:rPr>
            </w:pPr>
            <w:r>
              <w:rPr>
                <w:rFonts w:hint="eastAsia" w:ascii="仿宋" w:hAnsi="仿宋" w:eastAsia="仿宋" w:cs="宋体"/>
                <w:sz w:val="24"/>
                <w:szCs w:val="28"/>
              </w:rPr>
              <w:t>2型糖尿病患者</w:t>
            </w:r>
          </w:p>
        </w:tc>
        <w:tc>
          <w:tcPr>
            <w:tcW w:w="504" w:type="pct"/>
            <w:tcBorders>
              <w:top w:val="single" w:color="000000" w:sz="8" w:space="0"/>
              <w:left w:val="nil"/>
              <w:bottom w:val="single" w:color="000000" w:sz="8" w:space="0"/>
              <w:right w:val="single" w:color="000000" w:sz="8" w:space="0"/>
            </w:tcBorders>
            <w:shd w:val="clear" w:color="auto" w:fill="auto"/>
            <w:vAlign w:val="center"/>
          </w:tcPr>
          <w:p w14:paraId="54834E7F">
            <w:pPr>
              <w:widowControl/>
              <w:jc w:val="left"/>
              <w:rPr>
                <w:rFonts w:ascii="仿宋" w:hAnsi="仿宋" w:eastAsia="仿宋" w:cs="宋体"/>
                <w:sz w:val="24"/>
                <w:szCs w:val="28"/>
              </w:rPr>
            </w:pPr>
            <w:r>
              <w:rPr>
                <w:rFonts w:hint="eastAsia" w:ascii="仿宋" w:hAnsi="仿宋" w:eastAsia="仿宋" w:cs="宋体"/>
                <w:sz w:val="24"/>
                <w:szCs w:val="28"/>
              </w:rPr>
              <w:t>孕产妇</w:t>
            </w:r>
          </w:p>
        </w:tc>
        <w:tc>
          <w:tcPr>
            <w:tcW w:w="504" w:type="pct"/>
            <w:tcBorders>
              <w:top w:val="single" w:color="000000" w:sz="8" w:space="0"/>
              <w:left w:val="nil"/>
              <w:bottom w:val="single" w:color="000000" w:sz="8" w:space="0"/>
              <w:right w:val="single" w:color="000000" w:sz="8" w:space="0"/>
            </w:tcBorders>
            <w:shd w:val="clear" w:color="auto" w:fill="auto"/>
            <w:vAlign w:val="center"/>
          </w:tcPr>
          <w:p w14:paraId="3E1F9A24">
            <w:pPr>
              <w:widowControl/>
              <w:jc w:val="left"/>
              <w:rPr>
                <w:rFonts w:ascii="仿宋" w:hAnsi="仿宋" w:eastAsia="仿宋" w:cs="宋体"/>
                <w:sz w:val="24"/>
                <w:szCs w:val="28"/>
              </w:rPr>
            </w:pPr>
            <w:r>
              <w:rPr>
                <w:rFonts w:hint="eastAsia" w:ascii="仿宋" w:hAnsi="仿宋" w:eastAsia="仿宋" w:cs="宋体"/>
                <w:sz w:val="24"/>
                <w:szCs w:val="28"/>
              </w:rPr>
              <w:t>0-6岁儿童家长</w:t>
            </w:r>
          </w:p>
        </w:tc>
        <w:tc>
          <w:tcPr>
            <w:tcW w:w="504" w:type="pct"/>
            <w:tcBorders>
              <w:top w:val="single" w:color="000000" w:sz="8" w:space="0"/>
              <w:left w:val="nil"/>
              <w:bottom w:val="single" w:color="000000" w:sz="8" w:space="0"/>
              <w:right w:val="single" w:color="000000" w:sz="8" w:space="0"/>
            </w:tcBorders>
            <w:shd w:val="clear" w:color="auto" w:fill="auto"/>
            <w:noWrap/>
            <w:vAlign w:val="center"/>
          </w:tcPr>
          <w:p w14:paraId="1D70311E">
            <w:pPr>
              <w:widowControl/>
              <w:jc w:val="left"/>
              <w:rPr>
                <w:rFonts w:ascii="仿宋" w:hAnsi="仿宋" w:eastAsia="仿宋" w:cs="宋体"/>
                <w:sz w:val="24"/>
                <w:szCs w:val="28"/>
              </w:rPr>
            </w:pPr>
            <w:r>
              <w:rPr>
                <w:rFonts w:hint="eastAsia" w:ascii="仿宋" w:hAnsi="仿宋" w:eastAsia="仿宋" w:cs="宋体"/>
                <w:sz w:val="24"/>
                <w:szCs w:val="28"/>
              </w:rPr>
              <w:t>合计</w:t>
            </w:r>
          </w:p>
        </w:tc>
      </w:tr>
      <w:tr w14:paraId="3C587B2E">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483A4F50">
            <w:pPr>
              <w:widowControl/>
              <w:jc w:val="center"/>
              <w:rPr>
                <w:rFonts w:ascii="仿宋" w:hAnsi="仿宋" w:eastAsia="仿宋" w:cs="宋体"/>
                <w:sz w:val="24"/>
                <w:szCs w:val="28"/>
              </w:rPr>
            </w:pPr>
            <w:r>
              <w:rPr>
                <w:rFonts w:hint="eastAsia" w:ascii="仿宋" w:hAnsi="仿宋" w:eastAsia="仿宋" w:cs="宋体"/>
                <w:sz w:val="24"/>
                <w:szCs w:val="28"/>
              </w:rPr>
              <w:t>1</w:t>
            </w:r>
          </w:p>
        </w:tc>
        <w:tc>
          <w:tcPr>
            <w:tcW w:w="779" w:type="pct"/>
            <w:tcBorders>
              <w:top w:val="nil"/>
              <w:left w:val="nil"/>
              <w:bottom w:val="single" w:color="000000" w:sz="8" w:space="0"/>
              <w:right w:val="single" w:color="000000" w:sz="8" w:space="0"/>
            </w:tcBorders>
            <w:shd w:val="clear" w:color="auto" w:fill="auto"/>
            <w:vAlign w:val="center"/>
          </w:tcPr>
          <w:p w14:paraId="6640FADA">
            <w:pPr>
              <w:widowControl/>
              <w:jc w:val="left"/>
              <w:rPr>
                <w:rFonts w:ascii="仿宋" w:hAnsi="仿宋" w:eastAsia="仿宋" w:cs="宋体"/>
                <w:sz w:val="24"/>
                <w:szCs w:val="28"/>
              </w:rPr>
            </w:pPr>
            <w:r>
              <w:rPr>
                <w:rFonts w:hint="eastAsia" w:ascii="仿宋" w:hAnsi="仿宋" w:eastAsia="仿宋" w:cs="宋体"/>
                <w:sz w:val="24"/>
                <w:szCs w:val="28"/>
              </w:rPr>
              <w:t>玄武区</w:t>
            </w:r>
          </w:p>
        </w:tc>
        <w:tc>
          <w:tcPr>
            <w:tcW w:w="460" w:type="pct"/>
            <w:tcBorders>
              <w:top w:val="nil"/>
              <w:left w:val="nil"/>
              <w:bottom w:val="single" w:color="000000" w:sz="8" w:space="0"/>
              <w:right w:val="single" w:color="000000" w:sz="8" w:space="0"/>
            </w:tcBorders>
            <w:shd w:val="clear" w:color="auto" w:fill="auto"/>
            <w:vAlign w:val="center"/>
          </w:tcPr>
          <w:p w14:paraId="67FE7F7D">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28170272">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148D7972">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7681A123">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524E1FC6">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664C6CEF">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78986E15">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72643076">
            <w:pPr>
              <w:widowControl/>
              <w:jc w:val="left"/>
              <w:rPr>
                <w:rFonts w:ascii="仿宋" w:hAnsi="仿宋" w:eastAsia="仿宋" w:cs="宋体"/>
                <w:sz w:val="24"/>
                <w:szCs w:val="28"/>
              </w:rPr>
            </w:pPr>
            <w:r>
              <w:rPr>
                <w:rFonts w:hint="eastAsia" w:ascii="仿宋" w:hAnsi="仿宋" w:eastAsia="仿宋" w:cs="宋体"/>
                <w:sz w:val="24"/>
                <w:szCs w:val="28"/>
              </w:rPr>
              <w:t>2500</w:t>
            </w:r>
          </w:p>
        </w:tc>
      </w:tr>
      <w:tr w14:paraId="6B4CD50D">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44B90448">
            <w:pPr>
              <w:widowControl/>
              <w:jc w:val="center"/>
              <w:rPr>
                <w:rFonts w:ascii="仿宋" w:hAnsi="仿宋" w:eastAsia="仿宋" w:cs="宋体"/>
                <w:sz w:val="24"/>
                <w:szCs w:val="28"/>
              </w:rPr>
            </w:pPr>
            <w:r>
              <w:rPr>
                <w:rFonts w:hint="eastAsia" w:ascii="仿宋" w:hAnsi="仿宋" w:eastAsia="仿宋" w:cs="宋体"/>
                <w:sz w:val="24"/>
                <w:szCs w:val="28"/>
              </w:rPr>
              <w:t>2</w:t>
            </w:r>
          </w:p>
        </w:tc>
        <w:tc>
          <w:tcPr>
            <w:tcW w:w="779" w:type="pct"/>
            <w:tcBorders>
              <w:top w:val="nil"/>
              <w:left w:val="nil"/>
              <w:bottom w:val="single" w:color="000000" w:sz="8" w:space="0"/>
              <w:right w:val="single" w:color="000000" w:sz="8" w:space="0"/>
            </w:tcBorders>
            <w:shd w:val="clear" w:color="auto" w:fill="auto"/>
            <w:vAlign w:val="center"/>
          </w:tcPr>
          <w:p w14:paraId="5F4D0E17">
            <w:pPr>
              <w:widowControl/>
              <w:jc w:val="left"/>
              <w:rPr>
                <w:rFonts w:ascii="仿宋" w:hAnsi="仿宋" w:eastAsia="仿宋" w:cs="宋体"/>
                <w:sz w:val="24"/>
                <w:szCs w:val="28"/>
              </w:rPr>
            </w:pPr>
            <w:r>
              <w:rPr>
                <w:rFonts w:hint="eastAsia" w:ascii="仿宋" w:hAnsi="仿宋" w:eastAsia="仿宋" w:cs="宋体"/>
                <w:sz w:val="24"/>
                <w:szCs w:val="28"/>
              </w:rPr>
              <w:t>秦淮区</w:t>
            </w:r>
          </w:p>
        </w:tc>
        <w:tc>
          <w:tcPr>
            <w:tcW w:w="460" w:type="pct"/>
            <w:tcBorders>
              <w:top w:val="nil"/>
              <w:left w:val="nil"/>
              <w:bottom w:val="single" w:color="000000" w:sz="8" w:space="0"/>
              <w:right w:val="single" w:color="000000" w:sz="8" w:space="0"/>
            </w:tcBorders>
            <w:shd w:val="clear" w:color="auto" w:fill="auto"/>
            <w:vAlign w:val="center"/>
          </w:tcPr>
          <w:p w14:paraId="7A29C902">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72EDA18B">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173D9F20">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7064B552">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237AD593">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797A4670">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068175EF">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5C213A6A">
            <w:pPr>
              <w:widowControl/>
              <w:jc w:val="left"/>
              <w:rPr>
                <w:rFonts w:ascii="仿宋" w:hAnsi="仿宋" w:eastAsia="仿宋" w:cs="宋体"/>
                <w:sz w:val="24"/>
                <w:szCs w:val="28"/>
              </w:rPr>
            </w:pPr>
            <w:r>
              <w:rPr>
                <w:rFonts w:hint="eastAsia" w:ascii="仿宋" w:hAnsi="仿宋" w:eastAsia="仿宋" w:cs="宋体"/>
                <w:sz w:val="24"/>
                <w:szCs w:val="28"/>
              </w:rPr>
              <w:t>2500</w:t>
            </w:r>
          </w:p>
        </w:tc>
      </w:tr>
      <w:tr w14:paraId="5E176627">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2EF19BAE">
            <w:pPr>
              <w:widowControl/>
              <w:jc w:val="center"/>
              <w:rPr>
                <w:rFonts w:ascii="仿宋" w:hAnsi="仿宋" w:eastAsia="仿宋" w:cs="宋体"/>
                <w:sz w:val="24"/>
                <w:szCs w:val="28"/>
              </w:rPr>
            </w:pPr>
            <w:r>
              <w:rPr>
                <w:rFonts w:hint="eastAsia" w:ascii="仿宋" w:hAnsi="仿宋" w:eastAsia="仿宋" w:cs="宋体"/>
                <w:sz w:val="24"/>
                <w:szCs w:val="28"/>
              </w:rPr>
              <w:t>3</w:t>
            </w:r>
          </w:p>
        </w:tc>
        <w:tc>
          <w:tcPr>
            <w:tcW w:w="779" w:type="pct"/>
            <w:tcBorders>
              <w:top w:val="nil"/>
              <w:left w:val="nil"/>
              <w:bottom w:val="single" w:color="000000" w:sz="8" w:space="0"/>
              <w:right w:val="single" w:color="000000" w:sz="8" w:space="0"/>
            </w:tcBorders>
            <w:shd w:val="clear" w:color="auto" w:fill="auto"/>
            <w:vAlign w:val="center"/>
          </w:tcPr>
          <w:p w14:paraId="7E7D6B02">
            <w:pPr>
              <w:widowControl/>
              <w:jc w:val="left"/>
              <w:rPr>
                <w:rFonts w:ascii="仿宋" w:hAnsi="仿宋" w:eastAsia="仿宋" w:cs="宋体"/>
                <w:sz w:val="24"/>
                <w:szCs w:val="28"/>
              </w:rPr>
            </w:pPr>
            <w:r>
              <w:rPr>
                <w:rFonts w:hint="eastAsia" w:ascii="仿宋" w:hAnsi="仿宋" w:eastAsia="仿宋" w:cs="宋体"/>
                <w:sz w:val="24"/>
                <w:szCs w:val="28"/>
              </w:rPr>
              <w:t>建邺区</w:t>
            </w:r>
          </w:p>
        </w:tc>
        <w:tc>
          <w:tcPr>
            <w:tcW w:w="460" w:type="pct"/>
            <w:tcBorders>
              <w:top w:val="nil"/>
              <w:left w:val="nil"/>
              <w:bottom w:val="single" w:color="000000" w:sz="8" w:space="0"/>
              <w:right w:val="single" w:color="000000" w:sz="8" w:space="0"/>
            </w:tcBorders>
            <w:shd w:val="clear" w:color="auto" w:fill="auto"/>
            <w:vAlign w:val="center"/>
          </w:tcPr>
          <w:p w14:paraId="2763769C">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63362164">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30B516F4">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1D3EF0A6">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642E6302">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0548DD4D">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68E12D46">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2BE597BF">
            <w:pPr>
              <w:widowControl/>
              <w:jc w:val="left"/>
              <w:rPr>
                <w:rFonts w:ascii="仿宋" w:hAnsi="仿宋" w:eastAsia="仿宋" w:cs="宋体"/>
                <w:sz w:val="24"/>
                <w:szCs w:val="28"/>
              </w:rPr>
            </w:pPr>
            <w:r>
              <w:rPr>
                <w:rFonts w:hint="eastAsia" w:ascii="仿宋" w:hAnsi="仿宋" w:eastAsia="仿宋" w:cs="宋体"/>
                <w:sz w:val="24"/>
                <w:szCs w:val="28"/>
              </w:rPr>
              <w:t>2500</w:t>
            </w:r>
          </w:p>
        </w:tc>
      </w:tr>
      <w:tr w14:paraId="464C6D92">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3A981806">
            <w:pPr>
              <w:widowControl/>
              <w:jc w:val="center"/>
              <w:rPr>
                <w:rFonts w:ascii="仿宋" w:hAnsi="仿宋" w:eastAsia="仿宋" w:cs="宋体"/>
                <w:sz w:val="24"/>
                <w:szCs w:val="28"/>
              </w:rPr>
            </w:pPr>
            <w:r>
              <w:rPr>
                <w:rFonts w:hint="eastAsia" w:ascii="仿宋" w:hAnsi="仿宋" w:eastAsia="仿宋" w:cs="宋体"/>
                <w:sz w:val="24"/>
                <w:szCs w:val="28"/>
              </w:rPr>
              <w:t>4</w:t>
            </w:r>
          </w:p>
        </w:tc>
        <w:tc>
          <w:tcPr>
            <w:tcW w:w="779" w:type="pct"/>
            <w:tcBorders>
              <w:top w:val="nil"/>
              <w:left w:val="nil"/>
              <w:bottom w:val="single" w:color="000000" w:sz="8" w:space="0"/>
              <w:right w:val="single" w:color="000000" w:sz="8" w:space="0"/>
            </w:tcBorders>
            <w:shd w:val="clear" w:color="auto" w:fill="auto"/>
            <w:vAlign w:val="center"/>
          </w:tcPr>
          <w:p w14:paraId="7F4471CC">
            <w:pPr>
              <w:widowControl/>
              <w:jc w:val="left"/>
              <w:rPr>
                <w:rFonts w:ascii="仿宋" w:hAnsi="仿宋" w:eastAsia="仿宋" w:cs="宋体"/>
                <w:sz w:val="24"/>
                <w:szCs w:val="28"/>
              </w:rPr>
            </w:pPr>
            <w:r>
              <w:rPr>
                <w:rFonts w:hint="eastAsia" w:ascii="仿宋" w:hAnsi="仿宋" w:eastAsia="仿宋" w:cs="宋体"/>
                <w:sz w:val="24"/>
                <w:szCs w:val="28"/>
              </w:rPr>
              <w:t>鼓楼区</w:t>
            </w:r>
          </w:p>
        </w:tc>
        <w:tc>
          <w:tcPr>
            <w:tcW w:w="460" w:type="pct"/>
            <w:tcBorders>
              <w:top w:val="nil"/>
              <w:left w:val="nil"/>
              <w:bottom w:val="single" w:color="000000" w:sz="8" w:space="0"/>
              <w:right w:val="single" w:color="000000" w:sz="8" w:space="0"/>
            </w:tcBorders>
            <w:shd w:val="clear" w:color="auto" w:fill="auto"/>
            <w:vAlign w:val="center"/>
          </w:tcPr>
          <w:p w14:paraId="3BB5220A">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690FD1EE">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214EF349">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3C8FE042">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7C818C4B">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1A4E1E0F">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26A42EFA">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771B9B61">
            <w:pPr>
              <w:widowControl/>
              <w:jc w:val="left"/>
              <w:rPr>
                <w:rFonts w:ascii="仿宋" w:hAnsi="仿宋" w:eastAsia="仿宋" w:cs="宋体"/>
                <w:sz w:val="24"/>
                <w:szCs w:val="28"/>
              </w:rPr>
            </w:pPr>
            <w:r>
              <w:rPr>
                <w:rFonts w:hint="eastAsia" w:ascii="仿宋" w:hAnsi="仿宋" w:eastAsia="仿宋" w:cs="宋体"/>
                <w:sz w:val="24"/>
                <w:szCs w:val="28"/>
              </w:rPr>
              <w:t>2500</w:t>
            </w:r>
          </w:p>
        </w:tc>
      </w:tr>
      <w:tr w14:paraId="45E36ECD">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152583E7">
            <w:pPr>
              <w:widowControl/>
              <w:jc w:val="center"/>
              <w:rPr>
                <w:rFonts w:ascii="仿宋" w:hAnsi="仿宋" w:eastAsia="仿宋" w:cs="宋体"/>
                <w:sz w:val="24"/>
                <w:szCs w:val="28"/>
              </w:rPr>
            </w:pPr>
            <w:r>
              <w:rPr>
                <w:rFonts w:hint="eastAsia" w:ascii="仿宋" w:hAnsi="仿宋" w:eastAsia="仿宋" w:cs="宋体"/>
                <w:sz w:val="24"/>
                <w:szCs w:val="28"/>
                <w:lang w:val="en-US" w:eastAsia="zh-CN"/>
              </w:rPr>
              <w:t>5</w:t>
            </w:r>
          </w:p>
        </w:tc>
        <w:tc>
          <w:tcPr>
            <w:tcW w:w="779" w:type="pct"/>
            <w:tcBorders>
              <w:top w:val="nil"/>
              <w:left w:val="nil"/>
              <w:bottom w:val="single" w:color="000000" w:sz="8" w:space="0"/>
              <w:right w:val="single" w:color="000000" w:sz="8" w:space="0"/>
            </w:tcBorders>
            <w:shd w:val="clear" w:color="auto" w:fill="auto"/>
            <w:vAlign w:val="center"/>
          </w:tcPr>
          <w:p w14:paraId="35CA7C18">
            <w:pPr>
              <w:widowControl/>
              <w:jc w:val="left"/>
              <w:rPr>
                <w:rFonts w:ascii="仿宋" w:hAnsi="仿宋" w:eastAsia="仿宋" w:cs="宋体"/>
                <w:sz w:val="24"/>
                <w:szCs w:val="28"/>
              </w:rPr>
            </w:pPr>
            <w:r>
              <w:rPr>
                <w:rFonts w:hint="eastAsia" w:ascii="仿宋" w:hAnsi="仿宋" w:eastAsia="仿宋" w:cs="宋体"/>
                <w:sz w:val="24"/>
                <w:szCs w:val="28"/>
              </w:rPr>
              <w:t>栖霞区</w:t>
            </w:r>
          </w:p>
        </w:tc>
        <w:tc>
          <w:tcPr>
            <w:tcW w:w="460" w:type="pct"/>
            <w:tcBorders>
              <w:top w:val="nil"/>
              <w:left w:val="nil"/>
              <w:bottom w:val="single" w:color="000000" w:sz="8" w:space="0"/>
              <w:right w:val="single" w:color="000000" w:sz="8" w:space="0"/>
            </w:tcBorders>
            <w:shd w:val="clear" w:color="auto" w:fill="auto"/>
            <w:vAlign w:val="center"/>
          </w:tcPr>
          <w:p w14:paraId="42F370C3">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743CF22A">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04DA5A75">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506CCEFD">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4AE42C8B">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20A392BE">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453FB3CA">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4DEA961B">
            <w:pPr>
              <w:widowControl/>
              <w:jc w:val="left"/>
              <w:rPr>
                <w:rFonts w:ascii="仿宋" w:hAnsi="仿宋" w:eastAsia="仿宋" w:cs="宋体"/>
                <w:sz w:val="24"/>
                <w:szCs w:val="28"/>
              </w:rPr>
            </w:pPr>
            <w:r>
              <w:rPr>
                <w:rFonts w:hint="eastAsia" w:ascii="仿宋" w:hAnsi="仿宋" w:eastAsia="仿宋" w:cs="宋体"/>
                <w:sz w:val="24"/>
                <w:szCs w:val="28"/>
              </w:rPr>
              <w:t>2500</w:t>
            </w:r>
          </w:p>
        </w:tc>
      </w:tr>
      <w:tr w14:paraId="6DC0F285">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5870CBC3">
            <w:pPr>
              <w:widowControl/>
              <w:jc w:val="center"/>
              <w:rPr>
                <w:rFonts w:hint="eastAsia" w:ascii="仿宋" w:hAnsi="仿宋" w:eastAsia="仿宋" w:cs="宋体"/>
                <w:sz w:val="24"/>
                <w:szCs w:val="28"/>
                <w:lang w:eastAsia="zh-CN"/>
              </w:rPr>
            </w:pPr>
            <w:r>
              <w:rPr>
                <w:rFonts w:hint="eastAsia" w:ascii="仿宋" w:hAnsi="仿宋" w:eastAsia="仿宋" w:cs="宋体"/>
                <w:sz w:val="24"/>
                <w:szCs w:val="28"/>
                <w:lang w:val="en-US" w:eastAsia="zh-CN"/>
              </w:rPr>
              <w:t>6</w:t>
            </w:r>
          </w:p>
        </w:tc>
        <w:tc>
          <w:tcPr>
            <w:tcW w:w="779" w:type="pct"/>
            <w:tcBorders>
              <w:top w:val="nil"/>
              <w:left w:val="nil"/>
              <w:bottom w:val="single" w:color="000000" w:sz="8" w:space="0"/>
              <w:right w:val="single" w:color="000000" w:sz="8" w:space="0"/>
            </w:tcBorders>
            <w:shd w:val="clear" w:color="auto" w:fill="auto"/>
            <w:vAlign w:val="center"/>
          </w:tcPr>
          <w:p w14:paraId="2072E0CC">
            <w:pPr>
              <w:widowControl/>
              <w:jc w:val="left"/>
              <w:rPr>
                <w:rFonts w:ascii="仿宋" w:hAnsi="仿宋" w:eastAsia="仿宋" w:cs="宋体"/>
                <w:sz w:val="24"/>
                <w:szCs w:val="28"/>
              </w:rPr>
            </w:pPr>
            <w:r>
              <w:rPr>
                <w:rFonts w:hint="eastAsia" w:ascii="仿宋" w:hAnsi="仿宋" w:eastAsia="仿宋" w:cs="宋体"/>
                <w:sz w:val="24"/>
                <w:szCs w:val="28"/>
              </w:rPr>
              <w:t>雨花台区</w:t>
            </w:r>
          </w:p>
        </w:tc>
        <w:tc>
          <w:tcPr>
            <w:tcW w:w="460" w:type="pct"/>
            <w:tcBorders>
              <w:top w:val="nil"/>
              <w:left w:val="nil"/>
              <w:bottom w:val="single" w:color="000000" w:sz="8" w:space="0"/>
              <w:right w:val="single" w:color="000000" w:sz="8" w:space="0"/>
            </w:tcBorders>
            <w:shd w:val="clear" w:color="auto" w:fill="auto"/>
            <w:vAlign w:val="center"/>
          </w:tcPr>
          <w:p w14:paraId="08482A70">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160C85CD">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36FF587A">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5C76A9AB">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1CAE833F">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2203CA0B">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1957B1D1">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5515F979">
            <w:pPr>
              <w:widowControl/>
              <w:jc w:val="left"/>
              <w:rPr>
                <w:rFonts w:ascii="仿宋" w:hAnsi="仿宋" w:eastAsia="仿宋" w:cs="宋体"/>
                <w:sz w:val="24"/>
                <w:szCs w:val="28"/>
              </w:rPr>
            </w:pPr>
            <w:r>
              <w:rPr>
                <w:rFonts w:hint="eastAsia" w:ascii="仿宋" w:hAnsi="仿宋" w:eastAsia="仿宋" w:cs="宋体"/>
                <w:sz w:val="24"/>
                <w:szCs w:val="28"/>
              </w:rPr>
              <w:t>2500</w:t>
            </w:r>
          </w:p>
        </w:tc>
      </w:tr>
      <w:tr w14:paraId="68D28F0B">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05F1CB7E">
            <w:pPr>
              <w:widowControl/>
              <w:jc w:val="center"/>
              <w:rPr>
                <w:rFonts w:hint="eastAsia" w:ascii="仿宋" w:hAnsi="仿宋" w:eastAsia="仿宋" w:cs="宋体"/>
                <w:sz w:val="24"/>
                <w:szCs w:val="28"/>
                <w:lang w:eastAsia="zh-CN"/>
              </w:rPr>
            </w:pPr>
            <w:r>
              <w:rPr>
                <w:rFonts w:hint="eastAsia" w:ascii="仿宋" w:hAnsi="仿宋" w:eastAsia="仿宋" w:cs="宋体"/>
                <w:sz w:val="24"/>
                <w:szCs w:val="28"/>
                <w:lang w:val="en-US" w:eastAsia="zh-CN"/>
              </w:rPr>
              <w:t>7</w:t>
            </w:r>
          </w:p>
        </w:tc>
        <w:tc>
          <w:tcPr>
            <w:tcW w:w="779" w:type="pct"/>
            <w:tcBorders>
              <w:top w:val="nil"/>
              <w:left w:val="nil"/>
              <w:bottom w:val="single" w:color="000000" w:sz="8" w:space="0"/>
              <w:right w:val="single" w:color="000000" w:sz="8" w:space="0"/>
            </w:tcBorders>
            <w:shd w:val="clear" w:color="auto" w:fill="auto"/>
            <w:vAlign w:val="center"/>
          </w:tcPr>
          <w:p w14:paraId="66A02E37">
            <w:pPr>
              <w:widowControl/>
              <w:jc w:val="left"/>
              <w:rPr>
                <w:rFonts w:ascii="仿宋" w:hAnsi="仿宋" w:eastAsia="仿宋" w:cs="宋体"/>
                <w:sz w:val="24"/>
                <w:szCs w:val="28"/>
              </w:rPr>
            </w:pPr>
            <w:r>
              <w:rPr>
                <w:rFonts w:hint="eastAsia" w:ascii="仿宋" w:hAnsi="仿宋" w:eastAsia="仿宋" w:cs="宋体"/>
                <w:sz w:val="24"/>
                <w:szCs w:val="28"/>
              </w:rPr>
              <w:t>江宁区</w:t>
            </w:r>
          </w:p>
        </w:tc>
        <w:tc>
          <w:tcPr>
            <w:tcW w:w="460" w:type="pct"/>
            <w:tcBorders>
              <w:top w:val="nil"/>
              <w:left w:val="nil"/>
              <w:bottom w:val="single" w:color="000000" w:sz="8" w:space="0"/>
              <w:right w:val="single" w:color="000000" w:sz="8" w:space="0"/>
            </w:tcBorders>
            <w:shd w:val="clear" w:color="auto" w:fill="auto"/>
            <w:vAlign w:val="center"/>
          </w:tcPr>
          <w:p w14:paraId="2182079B">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4997159A">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4D860E4E">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56CA78F4">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6235C78D">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2066444E">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39EA0F2F">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4977DC7E">
            <w:pPr>
              <w:widowControl/>
              <w:jc w:val="left"/>
              <w:rPr>
                <w:rFonts w:ascii="仿宋" w:hAnsi="仿宋" w:eastAsia="仿宋" w:cs="宋体"/>
                <w:sz w:val="24"/>
                <w:szCs w:val="28"/>
              </w:rPr>
            </w:pPr>
            <w:r>
              <w:rPr>
                <w:rFonts w:hint="eastAsia" w:ascii="仿宋" w:hAnsi="仿宋" w:eastAsia="仿宋" w:cs="宋体"/>
                <w:sz w:val="24"/>
                <w:szCs w:val="28"/>
              </w:rPr>
              <w:t>2500</w:t>
            </w:r>
          </w:p>
        </w:tc>
      </w:tr>
      <w:tr w14:paraId="278A72EC">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0EEF809E">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8</w:t>
            </w:r>
          </w:p>
        </w:tc>
        <w:tc>
          <w:tcPr>
            <w:tcW w:w="779" w:type="pct"/>
            <w:tcBorders>
              <w:top w:val="nil"/>
              <w:left w:val="nil"/>
              <w:bottom w:val="single" w:color="000000" w:sz="8" w:space="0"/>
              <w:right w:val="single" w:color="000000" w:sz="8" w:space="0"/>
            </w:tcBorders>
            <w:shd w:val="clear" w:color="auto" w:fill="auto"/>
            <w:vAlign w:val="center"/>
          </w:tcPr>
          <w:p w14:paraId="60B99320">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浦口区</w:t>
            </w:r>
          </w:p>
        </w:tc>
        <w:tc>
          <w:tcPr>
            <w:tcW w:w="460" w:type="pct"/>
            <w:tcBorders>
              <w:top w:val="nil"/>
              <w:left w:val="nil"/>
              <w:bottom w:val="single" w:color="000000" w:sz="8" w:space="0"/>
              <w:right w:val="single" w:color="000000" w:sz="8" w:space="0"/>
            </w:tcBorders>
            <w:shd w:val="clear" w:color="auto" w:fill="auto"/>
            <w:vAlign w:val="center"/>
          </w:tcPr>
          <w:p w14:paraId="19DC1FDE">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7087A027">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68987E72">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3F3AB827">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21DE32C2">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3FE04B8E">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5D0064E1">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29A362FF">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2500</w:t>
            </w:r>
          </w:p>
        </w:tc>
      </w:tr>
      <w:tr w14:paraId="7B062795">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5F3F7811">
            <w:pPr>
              <w:widowControl/>
              <w:jc w:val="center"/>
              <w:rPr>
                <w:rFonts w:ascii="仿宋" w:hAnsi="仿宋" w:eastAsia="仿宋" w:cs="宋体"/>
                <w:sz w:val="24"/>
                <w:szCs w:val="28"/>
              </w:rPr>
            </w:pPr>
            <w:r>
              <w:rPr>
                <w:rFonts w:hint="eastAsia" w:ascii="仿宋" w:hAnsi="仿宋" w:eastAsia="仿宋" w:cs="宋体"/>
                <w:sz w:val="24"/>
                <w:szCs w:val="28"/>
              </w:rPr>
              <w:t>9</w:t>
            </w:r>
          </w:p>
        </w:tc>
        <w:tc>
          <w:tcPr>
            <w:tcW w:w="779" w:type="pct"/>
            <w:tcBorders>
              <w:top w:val="nil"/>
              <w:left w:val="nil"/>
              <w:bottom w:val="single" w:color="000000" w:sz="8" w:space="0"/>
              <w:right w:val="single" w:color="000000" w:sz="8" w:space="0"/>
            </w:tcBorders>
            <w:shd w:val="clear" w:color="auto" w:fill="auto"/>
            <w:vAlign w:val="center"/>
          </w:tcPr>
          <w:p w14:paraId="1784A1B5">
            <w:pPr>
              <w:widowControl/>
              <w:jc w:val="left"/>
              <w:rPr>
                <w:rFonts w:ascii="仿宋" w:hAnsi="仿宋" w:eastAsia="仿宋" w:cs="宋体"/>
                <w:sz w:val="24"/>
                <w:szCs w:val="28"/>
              </w:rPr>
            </w:pPr>
            <w:r>
              <w:rPr>
                <w:rFonts w:hint="eastAsia" w:ascii="仿宋" w:hAnsi="仿宋" w:eastAsia="仿宋" w:cs="宋体"/>
                <w:sz w:val="24"/>
                <w:szCs w:val="28"/>
              </w:rPr>
              <w:t>六合区</w:t>
            </w:r>
          </w:p>
        </w:tc>
        <w:tc>
          <w:tcPr>
            <w:tcW w:w="460" w:type="pct"/>
            <w:tcBorders>
              <w:top w:val="nil"/>
              <w:left w:val="nil"/>
              <w:bottom w:val="single" w:color="000000" w:sz="8" w:space="0"/>
              <w:right w:val="single" w:color="000000" w:sz="8" w:space="0"/>
            </w:tcBorders>
            <w:shd w:val="clear" w:color="auto" w:fill="auto"/>
            <w:vAlign w:val="center"/>
          </w:tcPr>
          <w:p w14:paraId="5C792A6F">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524AD1A0">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6D71218C">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7C286AB3">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1F115A0A">
            <w:pPr>
              <w:widowControl/>
              <w:jc w:val="left"/>
              <w:rPr>
                <w:rFonts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09ADF876">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667FCEF7">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34500E8F">
            <w:pPr>
              <w:widowControl/>
              <w:jc w:val="left"/>
              <w:rPr>
                <w:rFonts w:ascii="仿宋" w:hAnsi="仿宋" w:eastAsia="仿宋" w:cs="宋体"/>
                <w:sz w:val="24"/>
                <w:szCs w:val="28"/>
              </w:rPr>
            </w:pPr>
            <w:r>
              <w:rPr>
                <w:rFonts w:hint="eastAsia" w:ascii="仿宋" w:hAnsi="仿宋" w:eastAsia="仿宋" w:cs="宋体"/>
                <w:sz w:val="24"/>
                <w:szCs w:val="28"/>
              </w:rPr>
              <w:t>2500</w:t>
            </w:r>
          </w:p>
        </w:tc>
      </w:tr>
      <w:tr w14:paraId="2F924DDB">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122F80F9">
            <w:pPr>
              <w:widowControl/>
              <w:jc w:val="center"/>
              <w:rPr>
                <w:rFonts w:ascii="仿宋" w:hAnsi="仿宋" w:eastAsia="仿宋" w:cs="宋体"/>
                <w:sz w:val="24"/>
                <w:szCs w:val="28"/>
              </w:rPr>
            </w:pPr>
            <w:r>
              <w:rPr>
                <w:rFonts w:hint="eastAsia" w:ascii="仿宋" w:hAnsi="仿宋" w:eastAsia="仿宋" w:cs="宋体"/>
                <w:sz w:val="24"/>
                <w:szCs w:val="28"/>
              </w:rPr>
              <w:t>10</w:t>
            </w:r>
          </w:p>
        </w:tc>
        <w:tc>
          <w:tcPr>
            <w:tcW w:w="779" w:type="pct"/>
            <w:tcBorders>
              <w:top w:val="nil"/>
              <w:left w:val="nil"/>
              <w:bottom w:val="single" w:color="000000" w:sz="8" w:space="0"/>
              <w:right w:val="single" w:color="000000" w:sz="8" w:space="0"/>
            </w:tcBorders>
            <w:shd w:val="clear" w:color="auto" w:fill="auto"/>
            <w:vAlign w:val="center"/>
          </w:tcPr>
          <w:p w14:paraId="264EDB99">
            <w:pPr>
              <w:widowControl/>
              <w:jc w:val="left"/>
              <w:rPr>
                <w:rFonts w:ascii="仿宋" w:hAnsi="仿宋" w:eastAsia="仿宋" w:cs="宋体"/>
                <w:sz w:val="24"/>
                <w:szCs w:val="28"/>
              </w:rPr>
            </w:pPr>
            <w:r>
              <w:rPr>
                <w:rFonts w:hint="eastAsia" w:ascii="仿宋" w:hAnsi="仿宋" w:eastAsia="仿宋" w:cs="宋体"/>
                <w:sz w:val="24"/>
                <w:szCs w:val="28"/>
              </w:rPr>
              <w:t>溧水区</w:t>
            </w:r>
          </w:p>
        </w:tc>
        <w:tc>
          <w:tcPr>
            <w:tcW w:w="460" w:type="pct"/>
            <w:tcBorders>
              <w:top w:val="nil"/>
              <w:left w:val="nil"/>
              <w:bottom w:val="single" w:color="000000" w:sz="8" w:space="0"/>
              <w:right w:val="single" w:color="000000" w:sz="8" w:space="0"/>
            </w:tcBorders>
            <w:shd w:val="clear" w:color="auto" w:fill="auto"/>
            <w:vAlign w:val="center"/>
          </w:tcPr>
          <w:p w14:paraId="0F0F65C1">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7B378378">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74380C33">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18E8E624">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360E3CD8">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43FC8BF4">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6277ACB3">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5D2F4013">
            <w:pPr>
              <w:widowControl/>
              <w:jc w:val="left"/>
              <w:rPr>
                <w:rFonts w:ascii="仿宋" w:hAnsi="仿宋" w:eastAsia="仿宋" w:cs="宋体"/>
                <w:sz w:val="24"/>
                <w:szCs w:val="28"/>
              </w:rPr>
            </w:pPr>
            <w:r>
              <w:rPr>
                <w:rFonts w:hint="eastAsia" w:ascii="仿宋" w:hAnsi="仿宋" w:eastAsia="仿宋" w:cs="宋体"/>
                <w:sz w:val="24"/>
                <w:szCs w:val="28"/>
              </w:rPr>
              <w:t>2500</w:t>
            </w:r>
          </w:p>
        </w:tc>
      </w:tr>
      <w:tr w14:paraId="78E36AD5">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101A8241">
            <w:pPr>
              <w:widowControl/>
              <w:jc w:val="center"/>
              <w:rPr>
                <w:rFonts w:ascii="仿宋" w:hAnsi="仿宋" w:eastAsia="仿宋" w:cs="宋体"/>
                <w:sz w:val="24"/>
                <w:szCs w:val="28"/>
              </w:rPr>
            </w:pPr>
            <w:r>
              <w:rPr>
                <w:rFonts w:hint="eastAsia" w:ascii="仿宋" w:hAnsi="仿宋" w:eastAsia="仿宋" w:cs="宋体"/>
                <w:sz w:val="24"/>
                <w:szCs w:val="28"/>
              </w:rPr>
              <w:t>11</w:t>
            </w:r>
          </w:p>
        </w:tc>
        <w:tc>
          <w:tcPr>
            <w:tcW w:w="779" w:type="pct"/>
            <w:tcBorders>
              <w:top w:val="nil"/>
              <w:left w:val="nil"/>
              <w:bottom w:val="single" w:color="000000" w:sz="8" w:space="0"/>
              <w:right w:val="single" w:color="000000" w:sz="8" w:space="0"/>
            </w:tcBorders>
            <w:shd w:val="clear" w:color="auto" w:fill="auto"/>
            <w:vAlign w:val="center"/>
          </w:tcPr>
          <w:p w14:paraId="71D0B44C">
            <w:pPr>
              <w:widowControl/>
              <w:jc w:val="left"/>
              <w:rPr>
                <w:rFonts w:ascii="仿宋" w:hAnsi="仿宋" w:eastAsia="仿宋" w:cs="宋体"/>
                <w:sz w:val="24"/>
                <w:szCs w:val="28"/>
              </w:rPr>
            </w:pPr>
            <w:r>
              <w:rPr>
                <w:rFonts w:hint="eastAsia" w:ascii="仿宋" w:hAnsi="仿宋" w:eastAsia="仿宋" w:cs="宋体"/>
                <w:sz w:val="24"/>
                <w:szCs w:val="28"/>
              </w:rPr>
              <w:t>高淳区</w:t>
            </w:r>
          </w:p>
        </w:tc>
        <w:tc>
          <w:tcPr>
            <w:tcW w:w="460" w:type="pct"/>
            <w:tcBorders>
              <w:top w:val="nil"/>
              <w:left w:val="nil"/>
              <w:bottom w:val="single" w:color="000000" w:sz="8" w:space="0"/>
              <w:right w:val="single" w:color="000000" w:sz="8" w:space="0"/>
            </w:tcBorders>
            <w:shd w:val="clear" w:color="auto" w:fill="auto"/>
            <w:vAlign w:val="center"/>
          </w:tcPr>
          <w:p w14:paraId="14717020">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3A254F93">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6489BD3C">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62ECAC91">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1538809F">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3E9089A4">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57C5C6FB">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5EE7A050">
            <w:pPr>
              <w:widowControl/>
              <w:jc w:val="left"/>
              <w:rPr>
                <w:rFonts w:ascii="仿宋" w:hAnsi="仿宋" w:eastAsia="仿宋" w:cs="宋体"/>
                <w:sz w:val="24"/>
                <w:szCs w:val="28"/>
              </w:rPr>
            </w:pPr>
            <w:r>
              <w:rPr>
                <w:rFonts w:hint="eastAsia" w:ascii="仿宋" w:hAnsi="仿宋" w:eastAsia="仿宋" w:cs="宋体"/>
                <w:sz w:val="24"/>
                <w:szCs w:val="28"/>
              </w:rPr>
              <w:t>2500</w:t>
            </w:r>
          </w:p>
        </w:tc>
      </w:tr>
      <w:tr w14:paraId="63896712">
        <w:tblPrEx>
          <w:tblCellMar>
            <w:top w:w="0" w:type="dxa"/>
            <w:left w:w="108" w:type="dxa"/>
            <w:bottom w:w="0" w:type="dxa"/>
            <w:right w:w="108" w:type="dxa"/>
          </w:tblCellMar>
        </w:tblPrEx>
        <w:trPr>
          <w:trHeight w:val="295" w:hRule="atLeast"/>
        </w:trPr>
        <w:tc>
          <w:tcPr>
            <w:tcW w:w="271" w:type="pct"/>
            <w:tcBorders>
              <w:top w:val="nil"/>
              <w:left w:val="single" w:color="000000" w:sz="8" w:space="0"/>
              <w:bottom w:val="single" w:color="000000" w:sz="8" w:space="0"/>
              <w:right w:val="single" w:color="000000" w:sz="8" w:space="0"/>
            </w:tcBorders>
            <w:shd w:val="clear" w:color="auto" w:fill="auto"/>
            <w:vAlign w:val="center"/>
          </w:tcPr>
          <w:p w14:paraId="0049AFBE">
            <w:pPr>
              <w:widowControl/>
              <w:jc w:val="center"/>
              <w:rPr>
                <w:rFonts w:ascii="仿宋" w:hAnsi="仿宋" w:eastAsia="仿宋" w:cs="宋体"/>
                <w:sz w:val="24"/>
                <w:szCs w:val="28"/>
              </w:rPr>
            </w:pPr>
            <w:r>
              <w:rPr>
                <w:rFonts w:hint="eastAsia" w:ascii="仿宋" w:hAnsi="仿宋" w:eastAsia="仿宋" w:cs="宋体"/>
                <w:sz w:val="24"/>
                <w:szCs w:val="28"/>
              </w:rPr>
              <w:t>12</w:t>
            </w:r>
          </w:p>
        </w:tc>
        <w:tc>
          <w:tcPr>
            <w:tcW w:w="779" w:type="pct"/>
            <w:tcBorders>
              <w:top w:val="nil"/>
              <w:left w:val="nil"/>
              <w:bottom w:val="single" w:color="000000" w:sz="8" w:space="0"/>
              <w:right w:val="single" w:color="000000" w:sz="8" w:space="0"/>
            </w:tcBorders>
            <w:shd w:val="clear" w:color="auto" w:fill="auto"/>
            <w:vAlign w:val="center"/>
          </w:tcPr>
          <w:p w14:paraId="4D097E1A">
            <w:pPr>
              <w:widowControl/>
              <w:jc w:val="left"/>
              <w:rPr>
                <w:rFonts w:ascii="仿宋" w:hAnsi="仿宋" w:eastAsia="仿宋" w:cs="宋体"/>
                <w:sz w:val="24"/>
                <w:szCs w:val="28"/>
              </w:rPr>
            </w:pPr>
            <w:r>
              <w:rPr>
                <w:rFonts w:hint="eastAsia" w:ascii="仿宋" w:hAnsi="仿宋" w:eastAsia="仿宋" w:cs="宋体"/>
                <w:sz w:val="24"/>
                <w:szCs w:val="28"/>
              </w:rPr>
              <w:t>江北新区</w:t>
            </w:r>
          </w:p>
        </w:tc>
        <w:tc>
          <w:tcPr>
            <w:tcW w:w="460" w:type="pct"/>
            <w:tcBorders>
              <w:top w:val="nil"/>
              <w:left w:val="nil"/>
              <w:bottom w:val="single" w:color="000000" w:sz="8" w:space="0"/>
              <w:right w:val="single" w:color="000000" w:sz="8" w:space="0"/>
            </w:tcBorders>
            <w:shd w:val="clear" w:color="auto" w:fill="auto"/>
            <w:vAlign w:val="center"/>
          </w:tcPr>
          <w:p w14:paraId="09252792">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427" w:type="pct"/>
            <w:tcBorders>
              <w:top w:val="nil"/>
              <w:left w:val="nil"/>
              <w:bottom w:val="single" w:color="000000" w:sz="8" w:space="0"/>
              <w:right w:val="single" w:color="000000" w:sz="8" w:space="0"/>
            </w:tcBorders>
            <w:shd w:val="clear" w:color="auto" w:fill="auto"/>
            <w:vAlign w:val="center"/>
          </w:tcPr>
          <w:p w14:paraId="603CF53A">
            <w:pPr>
              <w:widowControl/>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00</w:t>
            </w:r>
          </w:p>
        </w:tc>
        <w:tc>
          <w:tcPr>
            <w:tcW w:w="537" w:type="pct"/>
            <w:tcBorders>
              <w:top w:val="nil"/>
              <w:left w:val="nil"/>
              <w:bottom w:val="single" w:color="000000" w:sz="8" w:space="0"/>
              <w:right w:val="single" w:color="000000" w:sz="8" w:space="0"/>
            </w:tcBorders>
            <w:shd w:val="clear" w:color="auto" w:fill="auto"/>
            <w:vAlign w:val="center"/>
          </w:tcPr>
          <w:p w14:paraId="0A7DD915">
            <w:pPr>
              <w:widowControl/>
              <w:jc w:val="left"/>
              <w:rPr>
                <w:rFonts w:ascii="仿宋" w:hAnsi="仿宋" w:eastAsia="仿宋" w:cs="宋体"/>
                <w:sz w:val="24"/>
                <w:szCs w:val="28"/>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3A79EF0B">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859" w:type="dxa"/>
            <w:tcBorders>
              <w:top w:val="nil"/>
              <w:left w:val="nil"/>
              <w:bottom w:val="single" w:color="000000" w:sz="8" w:space="0"/>
              <w:right w:val="single" w:color="000000" w:sz="8" w:space="0"/>
            </w:tcBorders>
            <w:shd w:val="clear" w:color="auto" w:fill="auto"/>
            <w:vAlign w:val="center"/>
          </w:tcPr>
          <w:p w14:paraId="72BFDD0E">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500</w:t>
            </w:r>
          </w:p>
        </w:tc>
        <w:tc>
          <w:tcPr>
            <w:tcW w:w="504" w:type="pct"/>
            <w:tcBorders>
              <w:top w:val="nil"/>
              <w:left w:val="nil"/>
              <w:bottom w:val="single" w:color="000000" w:sz="8" w:space="0"/>
              <w:right w:val="single" w:color="000000" w:sz="8" w:space="0"/>
            </w:tcBorders>
            <w:shd w:val="clear" w:color="auto" w:fill="auto"/>
            <w:vAlign w:val="center"/>
          </w:tcPr>
          <w:p w14:paraId="3E65335C">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68B7D35F">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100</w:t>
            </w:r>
          </w:p>
        </w:tc>
        <w:tc>
          <w:tcPr>
            <w:tcW w:w="504" w:type="pct"/>
            <w:tcBorders>
              <w:top w:val="nil"/>
              <w:left w:val="nil"/>
              <w:bottom w:val="single" w:color="000000" w:sz="8" w:space="0"/>
              <w:right w:val="single" w:color="000000" w:sz="8" w:space="0"/>
            </w:tcBorders>
            <w:shd w:val="clear" w:color="auto" w:fill="auto"/>
            <w:vAlign w:val="center"/>
          </w:tcPr>
          <w:p w14:paraId="18A03168">
            <w:pPr>
              <w:widowControl/>
              <w:jc w:val="left"/>
              <w:rPr>
                <w:rFonts w:ascii="仿宋" w:hAnsi="仿宋" w:eastAsia="仿宋" w:cs="宋体"/>
                <w:sz w:val="24"/>
                <w:szCs w:val="28"/>
              </w:rPr>
            </w:pPr>
            <w:r>
              <w:rPr>
                <w:rFonts w:hint="eastAsia" w:ascii="仿宋" w:hAnsi="仿宋" w:eastAsia="仿宋" w:cs="宋体"/>
                <w:sz w:val="24"/>
                <w:szCs w:val="28"/>
              </w:rPr>
              <w:t>2500</w:t>
            </w:r>
          </w:p>
        </w:tc>
      </w:tr>
      <w:tr w14:paraId="2DBD498B">
        <w:tblPrEx>
          <w:tblCellMar>
            <w:top w:w="0" w:type="dxa"/>
            <w:left w:w="108" w:type="dxa"/>
            <w:bottom w:w="0" w:type="dxa"/>
            <w:right w:w="108" w:type="dxa"/>
          </w:tblCellMar>
        </w:tblPrEx>
        <w:trPr>
          <w:trHeight w:val="310" w:hRule="atLeast"/>
        </w:trPr>
        <w:tc>
          <w:tcPr>
            <w:tcW w:w="1051" w:type="pct"/>
            <w:gridSpan w:val="2"/>
            <w:tcBorders>
              <w:top w:val="nil"/>
              <w:left w:val="single" w:color="000000" w:sz="8" w:space="0"/>
              <w:bottom w:val="single" w:color="000000" w:sz="8" w:space="0"/>
              <w:right w:val="single" w:color="000000" w:sz="8" w:space="0"/>
            </w:tcBorders>
            <w:shd w:val="clear" w:color="auto" w:fill="auto"/>
            <w:vAlign w:val="center"/>
          </w:tcPr>
          <w:p w14:paraId="26F1977D">
            <w:pPr>
              <w:widowControl/>
              <w:jc w:val="center"/>
              <w:rPr>
                <w:rFonts w:ascii="仿宋" w:hAnsi="仿宋" w:eastAsia="仿宋" w:cs="宋体"/>
                <w:sz w:val="24"/>
                <w:szCs w:val="28"/>
              </w:rPr>
            </w:pPr>
            <w:r>
              <w:rPr>
                <w:rFonts w:hint="eastAsia" w:ascii="仿宋" w:hAnsi="仿宋" w:eastAsia="仿宋" w:cs="宋体"/>
                <w:sz w:val="24"/>
                <w:szCs w:val="28"/>
              </w:rPr>
              <w:t>合计</w:t>
            </w:r>
          </w:p>
        </w:tc>
        <w:tc>
          <w:tcPr>
            <w:tcW w:w="460" w:type="pct"/>
            <w:tcBorders>
              <w:top w:val="nil"/>
              <w:left w:val="nil"/>
              <w:bottom w:val="single" w:color="000000" w:sz="8" w:space="0"/>
              <w:right w:val="single" w:color="000000" w:sz="8" w:space="0"/>
            </w:tcBorders>
            <w:shd w:val="clear" w:color="auto" w:fill="auto"/>
            <w:vAlign w:val="center"/>
          </w:tcPr>
          <w:p w14:paraId="7F1E33A7">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6000</w:t>
            </w:r>
          </w:p>
        </w:tc>
        <w:tc>
          <w:tcPr>
            <w:tcW w:w="427" w:type="pct"/>
            <w:tcBorders>
              <w:top w:val="nil"/>
              <w:left w:val="nil"/>
              <w:bottom w:val="single" w:color="000000" w:sz="8" w:space="0"/>
              <w:right w:val="single" w:color="000000" w:sz="8" w:space="0"/>
            </w:tcBorders>
            <w:shd w:val="clear" w:color="auto" w:fill="auto"/>
            <w:vAlign w:val="center"/>
          </w:tcPr>
          <w:p w14:paraId="48B2C778">
            <w:pPr>
              <w:widowControl/>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w:t>
            </w:r>
            <w:r>
              <w:rPr>
                <w:rFonts w:hint="eastAsia" w:ascii="仿宋" w:hAnsi="仿宋" w:eastAsia="仿宋" w:cs="宋体"/>
                <w:sz w:val="24"/>
                <w:szCs w:val="28"/>
              </w:rPr>
              <w:t>600</w:t>
            </w:r>
          </w:p>
        </w:tc>
        <w:tc>
          <w:tcPr>
            <w:tcW w:w="537" w:type="pct"/>
            <w:tcBorders>
              <w:top w:val="nil"/>
              <w:left w:val="nil"/>
              <w:bottom w:val="single" w:color="000000" w:sz="8" w:space="0"/>
              <w:right w:val="single" w:color="000000" w:sz="8" w:space="0"/>
            </w:tcBorders>
            <w:shd w:val="clear" w:color="auto" w:fill="auto"/>
            <w:vAlign w:val="center"/>
          </w:tcPr>
          <w:p w14:paraId="3729C97B">
            <w:pPr>
              <w:widowControl/>
              <w:jc w:val="left"/>
              <w:rPr>
                <w:rFonts w:ascii="仿宋" w:hAnsi="仿宋" w:eastAsia="仿宋" w:cs="宋体"/>
                <w:sz w:val="24"/>
                <w:szCs w:val="28"/>
              </w:rPr>
            </w:pPr>
            <w:r>
              <w:rPr>
                <w:rFonts w:hint="eastAsia" w:ascii="仿宋" w:hAnsi="仿宋" w:eastAsia="仿宋" w:cs="宋体"/>
                <w:sz w:val="24"/>
                <w:szCs w:val="28"/>
              </w:rPr>
              <w:t>6000</w:t>
            </w:r>
          </w:p>
        </w:tc>
        <w:tc>
          <w:tcPr>
            <w:tcW w:w="504" w:type="pct"/>
            <w:tcBorders>
              <w:top w:val="nil"/>
              <w:left w:val="nil"/>
              <w:bottom w:val="single" w:color="000000" w:sz="8" w:space="0"/>
              <w:right w:val="single" w:color="000000" w:sz="8" w:space="0"/>
            </w:tcBorders>
            <w:shd w:val="clear" w:color="auto" w:fill="auto"/>
            <w:vAlign w:val="center"/>
          </w:tcPr>
          <w:p w14:paraId="7D7CD0C2">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6000</w:t>
            </w:r>
          </w:p>
        </w:tc>
        <w:tc>
          <w:tcPr>
            <w:tcW w:w="859" w:type="dxa"/>
            <w:tcBorders>
              <w:top w:val="nil"/>
              <w:left w:val="nil"/>
              <w:bottom w:val="single" w:color="000000" w:sz="8" w:space="0"/>
              <w:right w:val="single" w:color="000000" w:sz="8" w:space="0"/>
            </w:tcBorders>
            <w:shd w:val="clear" w:color="auto" w:fill="auto"/>
            <w:vAlign w:val="center"/>
          </w:tcPr>
          <w:p w14:paraId="37120101">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6000</w:t>
            </w:r>
          </w:p>
        </w:tc>
        <w:tc>
          <w:tcPr>
            <w:tcW w:w="504" w:type="pct"/>
            <w:tcBorders>
              <w:top w:val="nil"/>
              <w:left w:val="nil"/>
              <w:bottom w:val="single" w:color="000000" w:sz="8" w:space="0"/>
              <w:right w:val="single" w:color="000000" w:sz="8" w:space="0"/>
            </w:tcBorders>
            <w:shd w:val="clear" w:color="auto" w:fill="auto"/>
            <w:vAlign w:val="center"/>
          </w:tcPr>
          <w:p w14:paraId="5A4A899C">
            <w:pPr>
              <w:widowControl/>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1200</w:t>
            </w:r>
          </w:p>
        </w:tc>
        <w:tc>
          <w:tcPr>
            <w:tcW w:w="504" w:type="pct"/>
            <w:tcBorders>
              <w:top w:val="nil"/>
              <w:left w:val="nil"/>
              <w:bottom w:val="single" w:color="000000" w:sz="8" w:space="0"/>
              <w:right w:val="single" w:color="000000" w:sz="8" w:space="0"/>
            </w:tcBorders>
            <w:shd w:val="clear" w:color="auto" w:fill="auto"/>
            <w:vAlign w:val="center"/>
          </w:tcPr>
          <w:p w14:paraId="59302326">
            <w:pPr>
              <w:widowControl/>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1200</w:t>
            </w:r>
          </w:p>
        </w:tc>
        <w:tc>
          <w:tcPr>
            <w:tcW w:w="504" w:type="pct"/>
            <w:tcBorders>
              <w:top w:val="nil"/>
              <w:left w:val="nil"/>
              <w:bottom w:val="single" w:color="000000" w:sz="8" w:space="0"/>
              <w:right w:val="single" w:color="000000" w:sz="8" w:space="0"/>
            </w:tcBorders>
            <w:shd w:val="clear" w:color="auto" w:fill="auto"/>
            <w:vAlign w:val="center"/>
          </w:tcPr>
          <w:p w14:paraId="7C8A5186">
            <w:pPr>
              <w:widowControl/>
              <w:jc w:val="left"/>
              <w:rPr>
                <w:rFonts w:ascii="仿宋" w:hAnsi="仿宋" w:eastAsia="仿宋" w:cs="宋体"/>
                <w:sz w:val="24"/>
                <w:szCs w:val="28"/>
              </w:rPr>
            </w:pPr>
            <w:r>
              <w:rPr>
                <w:rFonts w:hint="eastAsia" w:ascii="仿宋" w:hAnsi="仿宋" w:eastAsia="仿宋" w:cs="宋体"/>
                <w:sz w:val="24"/>
                <w:szCs w:val="28"/>
              </w:rPr>
              <w:t>30000</w:t>
            </w:r>
          </w:p>
        </w:tc>
      </w:tr>
    </w:tbl>
    <w:p w14:paraId="47B9B45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全年两次，单次调查闭环量：</w:t>
      </w:r>
    </w:p>
    <w:tbl>
      <w:tblPr>
        <w:tblStyle w:val="23"/>
        <w:tblW w:w="4998" w:type="pct"/>
        <w:tblInd w:w="0" w:type="dxa"/>
        <w:tblLayout w:type="autofit"/>
        <w:tblCellMar>
          <w:top w:w="0" w:type="dxa"/>
          <w:left w:w="108" w:type="dxa"/>
          <w:bottom w:w="0" w:type="dxa"/>
          <w:right w:w="108" w:type="dxa"/>
        </w:tblCellMar>
      </w:tblPr>
      <w:tblGrid>
        <w:gridCol w:w="547"/>
        <w:gridCol w:w="1286"/>
        <w:gridCol w:w="844"/>
        <w:gridCol w:w="844"/>
        <w:gridCol w:w="861"/>
        <w:gridCol w:w="830"/>
        <w:gridCol w:w="846"/>
        <w:gridCol w:w="818"/>
        <w:gridCol w:w="788"/>
        <w:gridCol w:w="855"/>
      </w:tblGrid>
      <w:tr w14:paraId="09DB9A05">
        <w:tblPrEx>
          <w:tblCellMar>
            <w:top w:w="0" w:type="dxa"/>
            <w:left w:w="108" w:type="dxa"/>
            <w:bottom w:w="0" w:type="dxa"/>
            <w:right w:w="108" w:type="dxa"/>
          </w:tblCellMar>
        </w:tblPrEx>
        <w:trPr>
          <w:trHeight w:val="555" w:hRule="atLeast"/>
        </w:trPr>
        <w:tc>
          <w:tcPr>
            <w:tcW w:w="3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E1B51A">
            <w:pPr>
              <w:widowControl/>
              <w:jc w:val="center"/>
              <w:rPr>
                <w:rFonts w:ascii="仿宋" w:hAnsi="仿宋" w:eastAsia="仿宋" w:cs="宋体"/>
                <w:sz w:val="24"/>
                <w:szCs w:val="28"/>
              </w:rPr>
            </w:pPr>
            <w:r>
              <w:rPr>
                <w:rFonts w:hint="eastAsia" w:ascii="仿宋" w:hAnsi="仿宋" w:eastAsia="仿宋" w:cs="宋体"/>
                <w:sz w:val="24"/>
                <w:szCs w:val="28"/>
              </w:rPr>
              <w:t>序号</w:t>
            </w:r>
          </w:p>
        </w:tc>
        <w:tc>
          <w:tcPr>
            <w:tcW w:w="754" w:type="pct"/>
            <w:tcBorders>
              <w:top w:val="single" w:color="000000" w:sz="8" w:space="0"/>
              <w:left w:val="nil"/>
              <w:bottom w:val="single" w:color="000000" w:sz="8" w:space="0"/>
              <w:right w:val="single" w:color="000000" w:sz="8" w:space="0"/>
            </w:tcBorders>
            <w:shd w:val="clear" w:color="auto" w:fill="auto"/>
            <w:vAlign w:val="center"/>
          </w:tcPr>
          <w:p w14:paraId="4D86640B">
            <w:pPr>
              <w:widowControl/>
              <w:jc w:val="center"/>
              <w:rPr>
                <w:rFonts w:ascii="仿宋" w:hAnsi="仿宋" w:eastAsia="仿宋" w:cs="宋体"/>
                <w:sz w:val="24"/>
                <w:szCs w:val="28"/>
              </w:rPr>
            </w:pPr>
            <w:r>
              <w:rPr>
                <w:rFonts w:hint="eastAsia" w:ascii="仿宋" w:hAnsi="仿宋" w:eastAsia="仿宋" w:cs="宋体"/>
                <w:sz w:val="24"/>
                <w:szCs w:val="28"/>
              </w:rPr>
              <w:t>区/县</w:t>
            </w:r>
          </w:p>
        </w:tc>
        <w:tc>
          <w:tcPr>
            <w:tcW w:w="495" w:type="pct"/>
            <w:tcBorders>
              <w:top w:val="single" w:color="000000" w:sz="8" w:space="0"/>
              <w:left w:val="nil"/>
              <w:bottom w:val="single" w:color="000000" w:sz="8" w:space="0"/>
              <w:right w:val="single" w:color="000000" w:sz="8" w:space="0"/>
            </w:tcBorders>
            <w:shd w:val="clear" w:color="auto" w:fill="auto"/>
            <w:vAlign w:val="center"/>
          </w:tcPr>
          <w:p w14:paraId="703AB1A7">
            <w:pPr>
              <w:widowControl/>
              <w:jc w:val="center"/>
              <w:rPr>
                <w:rFonts w:hint="eastAsia" w:ascii="仿宋" w:hAnsi="仿宋" w:eastAsia="仿宋" w:cs="宋体"/>
                <w:sz w:val="24"/>
                <w:szCs w:val="28"/>
              </w:rPr>
            </w:pPr>
            <w:r>
              <w:rPr>
                <w:rFonts w:hint="eastAsia" w:ascii="仿宋" w:hAnsi="仿宋" w:eastAsia="仿宋" w:cs="宋体"/>
                <w:sz w:val="24"/>
                <w:szCs w:val="28"/>
              </w:rPr>
              <w:t>家医签约</w:t>
            </w:r>
          </w:p>
        </w:tc>
        <w:tc>
          <w:tcPr>
            <w:tcW w:w="495" w:type="pct"/>
            <w:tcBorders>
              <w:top w:val="single" w:color="000000" w:sz="8" w:space="0"/>
              <w:left w:val="nil"/>
              <w:bottom w:val="single" w:color="000000" w:sz="8" w:space="0"/>
              <w:right w:val="single" w:color="000000" w:sz="8" w:space="0"/>
            </w:tcBorders>
            <w:shd w:val="clear" w:color="auto" w:fill="auto"/>
            <w:vAlign w:val="center"/>
          </w:tcPr>
          <w:p w14:paraId="73ACAFD4">
            <w:pPr>
              <w:widowControl/>
              <w:jc w:val="center"/>
              <w:rPr>
                <w:rFonts w:hint="eastAsia" w:ascii="仿宋" w:hAnsi="仿宋" w:eastAsia="仿宋" w:cs="宋体"/>
                <w:sz w:val="24"/>
                <w:szCs w:val="28"/>
                <w:lang w:eastAsia="zh-CN"/>
              </w:rPr>
            </w:pPr>
            <w:r>
              <w:rPr>
                <w:rFonts w:hint="eastAsia" w:ascii="仿宋" w:hAnsi="仿宋" w:eastAsia="仿宋" w:cs="宋体"/>
                <w:sz w:val="24"/>
                <w:szCs w:val="28"/>
                <w:lang w:eastAsia="zh-CN"/>
              </w:rPr>
              <w:t>一般建档人群</w:t>
            </w:r>
          </w:p>
        </w:tc>
        <w:tc>
          <w:tcPr>
            <w:tcW w:w="505" w:type="pct"/>
            <w:tcBorders>
              <w:top w:val="single" w:color="000000" w:sz="8" w:space="0"/>
              <w:left w:val="nil"/>
              <w:bottom w:val="single" w:color="000000" w:sz="8" w:space="0"/>
              <w:right w:val="single" w:color="000000" w:sz="8" w:space="0"/>
            </w:tcBorders>
            <w:shd w:val="clear" w:color="auto" w:fill="auto"/>
            <w:vAlign w:val="center"/>
          </w:tcPr>
          <w:p w14:paraId="5C86B9DD">
            <w:pPr>
              <w:widowControl/>
              <w:jc w:val="center"/>
              <w:rPr>
                <w:rFonts w:ascii="仿宋" w:hAnsi="仿宋" w:eastAsia="仿宋" w:cs="宋体"/>
                <w:sz w:val="24"/>
                <w:szCs w:val="28"/>
              </w:rPr>
            </w:pPr>
            <w:r>
              <w:rPr>
                <w:rFonts w:hint="eastAsia" w:ascii="仿宋" w:hAnsi="仿宋" w:eastAsia="仿宋" w:cs="宋体"/>
                <w:sz w:val="24"/>
                <w:szCs w:val="28"/>
              </w:rPr>
              <w:t>60岁及以上老年人</w:t>
            </w:r>
          </w:p>
        </w:tc>
        <w:tc>
          <w:tcPr>
            <w:tcW w:w="487" w:type="pct"/>
            <w:tcBorders>
              <w:top w:val="single" w:color="000000" w:sz="8" w:space="0"/>
              <w:left w:val="nil"/>
              <w:bottom w:val="single" w:color="000000" w:sz="8" w:space="0"/>
              <w:right w:val="single" w:color="000000" w:sz="8" w:space="0"/>
            </w:tcBorders>
            <w:shd w:val="clear" w:color="auto" w:fill="auto"/>
            <w:vAlign w:val="center"/>
          </w:tcPr>
          <w:p w14:paraId="44F9059A">
            <w:pPr>
              <w:widowControl/>
              <w:jc w:val="center"/>
              <w:rPr>
                <w:rFonts w:ascii="仿宋" w:hAnsi="仿宋" w:eastAsia="仿宋" w:cs="宋体"/>
                <w:sz w:val="24"/>
                <w:szCs w:val="28"/>
              </w:rPr>
            </w:pPr>
            <w:r>
              <w:rPr>
                <w:rFonts w:hint="eastAsia" w:ascii="仿宋" w:hAnsi="仿宋" w:eastAsia="仿宋" w:cs="宋体"/>
                <w:sz w:val="24"/>
                <w:szCs w:val="28"/>
              </w:rPr>
              <w:t>高血压患者</w:t>
            </w:r>
          </w:p>
        </w:tc>
        <w:tc>
          <w:tcPr>
            <w:tcW w:w="496" w:type="pct"/>
            <w:tcBorders>
              <w:top w:val="single" w:color="000000" w:sz="8" w:space="0"/>
              <w:left w:val="nil"/>
              <w:bottom w:val="single" w:color="000000" w:sz="8" w:space="0"/>
              <w:right w:val="single" w:color="000000" w:sz="8" w:space="0"/>
            </w:tcBorders>
            <w:shd w:val="clear" w:color="auto" w:fill="auto"/>
            <w:vAlign w:val="center"/>
          </w:tcPr>
          <w:p w14:paraId="72B6B3D4">
            <w:pPr>
              <w:widowControl/>
              <w:jc w:val="center"/>
              <w:rPr>
                <w:rFonts w:ascii="仿宋" w:hAnsi="仿宋" w:eastAsia="仿宋" w:cs="宋体"/>
                <w:sz w:val="24"/>
                <w:szCs w:val="28"/>
              </w:rPr>
            </w:pPr>
            <w:r>
              <w:rPr>
                <w:rFonts w:hint="eastAsia" w:ascii="仿宋" w:hAnsi="仿宋" w:eastAsia="仿宋" w:cs="宋体"/>
                <w:sz w:val="24"/>
                <w:szCs w:val="28"/>
              </w:rPr>
              <w:t>2型糖尿病患者</w:t>
            </w:r>
          </w:p>
        </w:tc>
        <w:tc>
          <w:tcPr>
            <w:tcW w:w="480" w:type="pct"/>
            <w:tcBorders>
              <w:top w:val="single" w:color="000000" w:sz="8" w:space="0"/>
              <w:left w:val="nil"/>
              <w:bottom w:val="single" w:color="000000" w:sz="8" w:space="0"/>
              <w:right w:val="single" w:color="000000" w:sz="8" w:space="0"/>
            </w:tcBorders>
            <w:shd w:val="clear" w:color="auto" w:fill="auto"/>
            <w:vAlign w:val="center"/>
          </w:tcPr>
          <w:p w14:paraId="185CB538">
            <w:pPr>
              <w:widowControl/>
              <w:jc w:val="center"/>
              <w:rPr>
                <w:rFonts w:ascii="仿宋" w:hAnsi="仿宋" w:eastAsia="仿宋" w:cs="宋体"/>
                <w:sz w:val="24"/>
                <w:szCs w:val="28"/>
              </w:rPr>
            </w:pPr>
            <w:r>
              <w:rPr>
                <w:rFonts w:hint="eastAsia" w:ascii="仿宋" w:hAnsi="仿宋" w:eastAsia="仿宋" w:cs="宋体"/>
                <w:sz w:val="24"/>
                <w:szCs w:val="28"/>
              </w:rPr>
              <w:t>孕产妇</w:t>
            </w:r>
          </w:p>
        </w:tc>
        <w:tc>
          <w:tcPr>
            <w:tcW w:w="462" w:type="pct"/>
            <w:tcBorders>
              <w:top w:val="single" w:color="000000" w:sz="8" w:space="0"/>
              <w:left w:val="nil"/>
              <w:bottom w:val="single" w:color="000000" w:sz="8" w:space="0"/>
              <w:right w:val="single" w:color="000000" w:sz="8" w:space="0"/>
            </w:tcBorders>
            <w:shd w:val="clear" w:color="auto" w:fill="auto"/>
            <w:vAlign w:val="center"/>
          </w:tcPr>
          <w:p w14:paraId="5F907849">
            <w:pPr>
              <w:widowControl/>
              <w:jc w:val="center"/>
              <w:rPr>
                <w:rFonts w:ascii="仿宋" w:hAnsi="仿宋" w:eastAsia="仿宋" w:cs="宋体"/>
                <w:sz w:val="24"/>
                <w:szCs w:val="28"/>
              </w:rPr>
            </w:pPr>
            <w:r>
              <w:rPr>
                <w:rFonts w:hint="eastAsia" w:ascii="仿宋" w:hAnsi="仿宋" w:eastAsia="仿宋" w:cs="宋体"/>
                <w:sz w:val="24"/>
                <w:szCs w:val="28"/>
              </w:rPr>
              <w:t>0-6岁儿童家长</w:t>
            </w:r>
          </w:p>
        </w:tc>
        <w:tc>
          <w:tcPr>
            <w:tcW w:w="501" w:type="pct"/>
            <w:tcBorders>
              <w:top w:val="single" w:color="000000" w:sz="8" w:space="0"/>
              <w:left w:val="nil"/>
              <w:bottom w:val="single" w:color="000000" w:sz="8" w:space="0"/>
              <w:right w:val="single" w:color="000000" w:sz="8" w:space="0"/>
            </w:tcBorders>
            <w:shd w:val="clear" w:color="auto" w:fill="auto"/>
            <w:noWrap/>
            <w:vAlign w:val="center"/>
          </w:tcPr>
          <w:p w14:paraId="7489F5FB">
            <w:pPr>
              <w:widowControl/>
              <w:jc w:val="center"/>
              <w:rPr>
                <w:rFonts w:ascii="仿宋" w:hAnsi="仿宋" w:eastAsia="仿宋" w:cs="宋体"/>
                <w:sz w:val="24"/>
                <w:szCs w:val="28"/>
              </w:rPr>
            </w:pPr>
            <w:r>
              <w:rPr>
                <w:rFonts w:hint="eastAsia" w:ascii="仿宋" w:hAnsi="仿宋" w:eastAsia="仿宋" w:cs="宋体"/>
                <w:sz w:val="24"/>
                <w:szCs w:val="28"/>
              </w:rPr>
              <w:t>合计</w:t>
            </w:r>
          </w:p>
        </w:tc>
      </w:tr>
      <w:tr w14:paraId="7F0F99AD">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51133E2C">
            <w:pPr>
              <w:widowControl/>
              <w:jc w:val="center"/>
              <w:rPr>
                <w:rFonts w:ascii="仿宋" w:hAnsi="仿宋" w:eastAsia="仿宋" w:cs="宋体"/>
                <w:sz w:val="24"/>
                <w:szCs w:val="28"/>
              </w:rPr>
            </w:pPr>
            <w:r>
              <w:rPr>
                <w:rFonts w:hint="eastAsia" w:ascii="仿宋" w:hAnsi="仿宋" w:eastAsia="仿宋" w:cs="宋体"/>
                <w:sz w:val="24"/>
                <w:szCs w:val="28"/>
              </w:rPr>
              <w:t>1</w:t>
            </w:r>
          </w:p>
        </w:tc>
        <w:tc>
          <w:tcPr>
            <w:tcW w:w="754" w:type="pct"/>
            <w:tcBorders>
              <w:top w:val="nil"/>
              <w:left w:val="nil"/>
              <w:bottom w:val="single" w:color="000000" w:sz="8" w:space="0"/>
              <w:right w:val="single" w:color="000000" w:sz="8" w:space="0"/>
            </w:tcBorders>
            <w:shd w:val="clear" w:color="auto" w:fill="auto"/>
            <w:vAlign w:val="center"/>
          </w:tcPr>
          <w:p w14:paraId="20AA18FA">
            <w:pPr>
              <w:widowControl/>
              <w:jc w:val="center"/>
              <w:rPr>
                <w:rFonts w:ascii="仿宋" w:hAnsi="仿宋" w:eastAsia="仿宋" w:cs="宋体"/>
                <w:sz w:val="24"/>
                <w:szCs w:val="28"/>
              </w:rPr>
            </w:pPr>
            <w:r>
              <w:rPr>
                <w:rFonts w:hint="eastAsia" w:ascii="仿宋" w:hAnsi="仿宋" w:eastAsia="仿宋" w:cs="宋体"/>
                <w:sz w:val="24"/>
                <w:szCs w:val="28"/>
              </w:rPr>
              <w:t>玄武区</w:t>
            </w:r>
          </w:p>
        </w:tc>
        <w:tc>
          <w:tcPr>
            <w:tcW w:w="495" w:type="pct"/>
            <w:tcBorders>
              <w:top w:val="nil"/>
              <w:left w:val="nil"/>
              <w:bottom w:val="single" w:color="000000" w:sz="8" w:space="0"/>
              <w:right w:val="single" w:color="000000" w:sz="8" w:space="0"/>
            </w:tcBorders>
            <w:shd w:val="clear" w:color="auto" w:fill="auto"/>
            <w:vAlign w:val="center"/>
          </w:tcPr>
          <w:p w14:paraId="03F54DEB">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052085CE">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4D25D0E5">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6061E927">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753912CA">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1ED790F3">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1096835A">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21CC3023">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2ACBDBF3">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1B74E6F6">
            <w:pPr>
              <w:widowControl/>
              <w:jc w:val="center"/>
              <w:rPr>
                <w:rFonts w:ascii="仿宋" w:hAnsi="仿宋" w:eastAsia="仿宋" w:cs="宋体"/>
                <w:sz w:val="24"/>
                <w:szCs w:val="28"/>
              </w:rPr>
            </w:pPr>
            <w:r>
              <w:rPr>
                <w:rFonts w:hint="eastAsia" w:ascii="仿宋" w:hAnsi="仿宋" w:eastAsia="仿宋" w:cs="宋体"/>
                <w:sz w:val="24"/>
                <w:szCs w:val="28"/>
              </w:rPr>
              <w:t>2</w:t>
            </w:r>
          </w:p>
        </w:tc>
        <w:tc>
          <w:tcPr>
            <w:tcW w:w="754" w:type="pct"/>
            <w:tcBorders>
              <w:top w:val="nil"/>
              <w:left w:val="nil"/>
              <w:bottom w:val="single" w:color="000000" w:sz="8" w:space="0"/>
              <w:right w:val="single" w:color="000000" w:sz="8" w:space="0"/>
            </w:tcBorders>
            <w:shd w:val="clear" w:color="auto" w:fill="auto"/>
            <w:vAlign w:val="center"/>
          </w:tcPr>
          <w:p w14:paraId="7A6FE5B4">
            <w:pPr>
              <w:widowControl/>
              <w:jc w:val="center"/>
              <w:rPr>
                <w:rFonts w:ascii="仿宋" w:hAnsi="仿宋" w:eastAsia="仿宋" w:cs="宋体"/>
                <w:sz w:val="24"/>
                <w:szCs w:val="28"/>
              </w:rPr>
            </w:pPr>
            <w:r>
              <w:rPr>
                <w:rFonts w:hint="eastAsia" w:ascii="仿宋" w:hAnsi="仿宋" w:eastAsia="仿宋" w:cs="宋体"/>
                <w:sz w:val="24"/>
                <w:szCs w:val="28"/>
              </w:rPr>
              <w:t>秦淮区</w:t>
            </w:r>
          </w:p>
        </w:tc>
        <w:tc>
          <w:tcPr>
            <w:tcW w:w="495" w:type="pct"/>
            <w:tcBorders>
              <w:top w:val="nil"/>
              <w:left w:val="nil"/>
              <w:bottom w:val="single" w:color="000000" w:sz="8" w:space="0"/>
              <w:right w:val="single" w:color="000000" w:sz="8" w:space="0"/>
            </w:tcBorders>
            <w:shd w:val="clear" w:color="auto" w:fill="auto"/>
            <w:vAlign w:val="center"/>
          </w:tcPr>
          <w:p w14:paraId="0303D55E">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5750073F">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2081A509">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18C0D8D3">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01408122">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358F5464">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78A75C7C">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6476837A">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6E1668AA">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15DECD96">
            <w:pPr>
              <w:widowControl/>
              <w:jc w:val="center"/>
              <w:rPr>
                <w:rFonts w:ascii="仿宋" w:hAnsi="仿宋" w:eastAsia="仿宋" w:cs="宋体"/>
                <w:sz w:val="24"/>
                <w:szCs w:val="28"/>
              </w:rPr>
            </w:pPr>
            <w:r>
              <w:rPr>
                <w:rFonts w:hint="eastAsia" w:ascii="仿宋" w:hAnsi="仿宋" w:eastAsia="仿宋" w:cs="宋体"/>
                <w:sz w:val="24"/>
                <w:szCs w:val="28"/>
              </w:rPr>
              <w:t>3</w:t>
            </w:r>
          </w:p>
        </w:tc>
        <w:tc>
          <w:tcPr>
            <w:tcW w:w="754" w:type="pct"/>
            <w:tcBorders>
              <w:top w:val="nil"/>
              <w:left w:val="nil"/>
              <w:bottom w:val="single" w:color="000000" w:sz="8" w:space="0"/>
              <w:right w:val="single" w:color="000000" w:sz="8" w:space="0"/>
            </w:tcBorders>
            <w:shd w:val="clear" w:color="auto" w:fill="auto"/>
            <w:vAlign w:val="center"/>
          </w:tcPr>
          <w:p w14:paraId="7E0A7EFB">
            <w:pPr>
              <w:widowControl/>
              <w:jc w:val="center"/>
              <w:rPr>
                <w:rFonts w:ascii="仿宋" w:hAnsi="仿宋" w:eastAsia="仿宋" w:cs="宋体"/>
                <w:sz w:val="24"/>
                <w:szCs w:val="28"/>
              </w:rPr>
            </w:pPr>
            <w:r>
              <w:rPr>
                <w:rFonts w:hint="eastAsia" w:ascii="仿宋" w:hAnsi="仿宋" w:eastAsia="仿宋" w:cs="宋体"/>
                <w:sz w:val="24"/>
                <w:szCs w:val="28"/>
              </w:rPr>
              <w:t>建邺区</w:t>
            </w:r>
          </w:p>
        </w:tc>
        <w:tc>
          <w:tcPr>
            <w:tcW w:w="495" w:type="pct"/>
            <w:tcBorders>
              <w:top w:val="nil"/>
              <w:left w:val="nil"/>
              <w:bottom w:val="single" w:color="000000" w:sz="8" w:space="0"/>
              <w:right w:val="single" w:color="000000" w:sz="8" w:space="0"/>
            </w:tcBorders>
            <w:shd w:val="clear" w:color="auto" w:fill="auto"/>
            <w:vAlign w:val="center"/>
          </w:tcPr>
          <w:p w14:paraId="429346D0">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0841DB9D">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202A4FA3">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01ACE27D">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5A5F8EFC">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6C128C65">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3D7A04E4">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5739E72E">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7DAFFEE7">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1994C1B3">
            <w:pPr>
              <w:widowControl/>
              <w:jc w:val="center"/>
              <w:rPr>
                <w:rFonts w:ascii="仿宋" w:hAnsi="仿宋" w:eastAsia="仿宋" w:cs="宋体"/>
                <w:sz w:val="24"/>
                <w:szCs w:val="28"/>
              </w:rPr>
            </w:pPr>
            <w:r>
              <w:rPr>
                <w:rFonts w:hint="eastAsia" w:ascii="仿宋" w:hAnsi="仿宋" w:eastAsia="仿宋" w:cs="宋体"/>
                <w:sz w:val="24"/>
                <w:szCs w:val="28"/>
              </w:rPr>
              <w:t>4</w:t>
            </w:r>
          </w:p>
        </w:tc>
        <w:tc>
          <w:tcPr>
            <w:tcW w:w="754" w:type="pct"/>
            <w:tcBorders>
              <w:top w:val="nil"/>
              <w:left w:val="nil"/>
              <w:bottom w:val="single" w:color="000000" w:sz="8" w:space="0"/>
              <w:right w:val="single" w:color="000000" w:sz="8" w:space="0"/>
            </w:tcBorders>
            <w:shd w:val="clear" w:color="auto" w:fill="auto"/>
            <w:vAlign w:val="center"/>
          </w:tcPr>
          <w:p w14:paraId="121B2964">
            <w:pPr>
              <w:widowControl/>
              <w:jc w:val="center"/>
              <w:rPr>
                <w:rFonts w:ascii="仿宋" w:hAnsi="仿宋" w:eastAsia="仿宋" w:cs="宋体"/>
                <w:sz w:val="24"/>
                <w:szCs w:val="28"/>
              </w:rPr>
            </w:pPr>
            <w:r>
              <w:rPr>
                <w:rFonts w:hint="eastAsia" w:ascii="仿宋" w:hAnsi="仿宋" w:eastAsia="仿宋" w:cs="宋体"/>
                <w:sz w:val="24"/>
                <w:szCs w:val="28"/>
              </w:rPr>
              <w:t>鼓楼区</w:t>
            </w:r>
          </w:p>
        </w:tc>
        <w:tc>
          <w:tcPr>
            <w:tcW w:w="495" w:type="pct"/>
            <w:tcBorders>
              <w:top w:val="nil"/>
              <w:left w:val="nil"/>
              <w:bottom w:val="single" w:color="000000" w:sz="8" w:space="0"/>
              <w:right w:val="single" w:color="000000" w:sz="8" w:space="0"/>
            </w:tcBorders>
            <w:shd w:val="clear" w:color="auto" w:fill="auto"/>
            <w:vAlign w:val="center"/>
          </w:tcPr>
          <w:p w14:paraId="74009D02">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6A856E3D">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5291B365">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73461940">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755540A6">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21CD4546">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61A8C85B">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7BD5580D">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6C309C73">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089FCCE0">
            <w:pPr>
              <w:widowControl/>
              <w:jc w:val="center"/>
              <w:rPr>
                <w:rFonts w:hint="eastAsia" w:ascii="仿宋" w:hAnsi="仿宋" w:eastAsia="仿宋" w:cs="宋体"/>
                <w:sz w:val="24"/>
                <w:szCs w:val="28"/>
                <w:lang w:eastAsia="zh-CN"/>
              </w:rPr>
            </w:pPr>
            <w:r>
              <w:rPr>
                <w:rFonts w:hint="eastAsia" w:ascii="仿宋" w:hAnsi="仿宋" w:eastAsia="仿宋" w:cs="宋体"/>
                <w:sz w:val="24"/>
                <w:szCs w:val="28"/>
                <w:lang w:val="en-US" w:eastAsia="zh-CN"/>
              </w:rPr>
              <w:t>5</w:t>
            </w:r>
          </w:p>
        </w:tc>
        <w:tc>
          <w:tcPr>
            <w:tcW w:w="754" w:type="pct"/>
            <w:tcBorders>
              <w:top w:val="nil"/>
              <w:left w:val="nil"/>
              <w:bottom w:val="single" w:color="000000" w:sz="8" w:space="0"/>
              <w:right w:val="single" w:color="000000" w:sz="8" w:space="0"/>
            </w:tcBorders>
            <w:shd w:val="clear" w:color="auto" w:fill="auto"/>
            <w:vAlign w:val="center"/>
          </w:tcPr>
          <w:p w14:paraId="7CB0CF48">
            <w:pPr>
              <w:widowControl/>
              <w:jc w:val="center"/>
              <w:rPr>
                <w:rFonts w:ascii="仿宋" w:hAnsi="仿宋" w:eastAsia="仿宋" w:cs="宋体"/>
                <w:sz w:val="24"/>
                <w:szCs w:val="28"/>
              </w:rPr>
            </w:pPr>
            <w:r>
              <w:rPr>
                <w:rFonts w:hint="eastAsia" w:ascii="仿宋" w:hAnsi="仿宋" w:eastAsia="仿宋" w:cs="宋体"/>
                <w:sz w:val="24"/>
                <w:szCs w:val="28"/>
              </w:rPr>
              <w:t>栖霞区</w:t>
            </w:r>
          </w:p>
        </w:tc>
        <w:tc>
          <w:tcPr>
            <w:tcW w:w="495" w:type="pct"/>
            <w:tcBorders>
              <w:top w:val="nil"/>
              <w:left w:val="nil"/>
              <w:bottom w:val="single" w:color="000000" w:sz="8" w:space="0"/>
              <w:right w:val="single" w:color="000000" w:sz="8" w:space="0"/>
            </w:tcBorders>
            <w:shd w:val="clear" w:color="auto" w:fill="auto"/>
            <w:vAlign w:val="center"/>
          </w:tcPr>
          <w:p w14:paraId="099CFA9E">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6324483B">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1BEA14AE">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06801708">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6D583278">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01564AF9">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058060C6">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621B23C1">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458BC010">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0C79C73F">
            <w:pPr>
              <w:widowControl/>
              <w:jc w:val="center"/>
              <w:rPr>
                <w:rFonts w:hint="eastAsia" w:ascii="仿宋" w:hAnsi="仿宋" w:eastAsia="仿宋" w:cs="宋体"/>
                <w:sz w:val="24"/>
                <w:szCs w:val="28"/>
                <w:lang w:eastAsia="zh-CN"/>
              </w:rPr>
            </w:pPr>
            <w:r>
              <w:rPr>
                <w:rFonts w:hint="eastAsia" w:ascii="仿宋" w:hAnsi="仿宋" w:eastAsia="仿宋" w:cs="宋体"/>
                <w:sz w:val="24"/>
                <w:szCs w:val="28"/>
                <w:lang w:val="en-US" w:eastAsia="zh-CN"/>
              </w:rPr>
              <w:t>6</w:t>
            </w:r>
          </w:p>
        </w:tc>
        <w:tc>
          <w:tcPr>
            <w:tcW w:w="754" w:type="pct"/>
            <w:tcBorders>
              <w:top w:val="nil"/>
              <w:left w:val="nil"/>
              <w:bottom w:val="single" w:color="000000" w:sz="8" w:space="0"/>
              <w:right w:val="single" w:color="000000" w:sz="8" w:space="0"/>
            </w:tcBorders>
            <w:shd w:val="clear" w:color="auto" w:fill="auto"/>
            <w:vAlign w:val="center"/>
          </w:tcPr>
          <w:p w14:paraId="524E88E7">
            <w:pPr>
              <w:widowControl/>
              <w:jc w:val="center"/>
              <w:rPr>
                <w:rFonts w:ascii="仿宋" w:hAnsi="仿宋" w:eastAsia="仿宋" w:cs="宋体"/>
                <w:sz w:val="24"/>
                <w:szCs w:val="28"/>
              </w:rPr>
            </w:pPr>
            <w:r>
              <w:rPr>
                <w:rFonts w:hint="eastAsia" w:ascii="仿宋" w:hAnsi="仿宋" w:eastAsia="仿宋" w:cs="宋体"/>
                <w:sz w:val="24"/>
                <w:szCs w:val="28"/>
              </w:rPr>
              <w:t>雨花台区</w:t>
            </w:r>
          </w:p>
        </w:tc>
        <w:tc>
          <w:tcPr>
            <w:tcW w:w="495" w:type="pct"/>
            <w:tcBorders>
              <w:top w:val="nil"/>
              <w:left w:val="nil"/>
              <w:bottom w:val="single" w:color="000000" w:sz="8" w:space="0"/>
              <w:right w:val="single" w:color="000000" w:sz="8" w:space="0"/>
            </w:tcBorders>
            <w:shd w:val="clear" w:color="auto" w:fill="auto"/>
            <w:vAlign w:val="center"/>
          </w:tcPr>
          <w:p w14:paraId="6DF51566">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4748107F">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3EB4B696">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3FFB8AFC">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4680D34D">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40F54313">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633254D6">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284C6E0A">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3EE427E9">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53F3B557">
            <w:pPr>
              <w:widowControl/>
              <w:jc w:val="center"/>
              <w:rPr>
                <w:rFonts w:hint="eastAsia" w:ascii="仿宋" w:hAnsi="仿宋" w:eastAsia="仿宋" w:cs="宋体"/>
                <w:sz w:val="24"/>
                <w:szCs w:val="28"/>
                <w:lang w:eastAsia="zh-CN"/>
              </w:rPr>
            </w:pPr>
            <w:r>
              <w:rPr>
                <w:rFonts w:hint="eastAsia" w:ascii="仿宋" w:hAnsi="仿宋" w:eastAsia="仿宋" w:cs="宋体"/>
                <w:sz w:val="24"/>
                <w:szCs w:val="28"/>
                <w:lang w:val="en-US" w:eastAsia="zh-CN"/>
              </w:rPr>
              <w:t>7</w:t>
            </w:r>
          </w:p>
        </w:tc>
        <w:tc>
          <w:tcPr>
            <w:tcW w:w="754" w:type="pct"/>
            <w:tcBorders>
              <w:top w:val="nil"/>
              <w:left w:val="nil"/>
              <w:bottom w:val="single" w:color="000000" w:sz="8" w:space="0"/>
              <w:right w:val="single" w:color="000000" w:sz="8" w:space="0"/>
            </w:tcBorders>
            <w:shd w:val="clear" w:color="auto" w:fill="auto"/>
            <w:vAlign w:val="center"/>
          </w:tcPr>
          <w:p w14:paraId="3D4436B8">
            <w:pPr>
              <w:widowControl/>
              <w:jc w:val="center"/>
              <w:rPr>
                <w:rFonts w:ascii="仿宋" w:hAnsi="仿宋" w:eastAsia="仿宋" w:cs="宋体"/>
                <w:sz w:val="24"/>
                <w:szCs w:val="28"/>
              </w:rPr>
            </w:pPr>
            <w:r>
              <w:rPr>
                <w:rFonts w:hint="eastAsia" w:ascii="仿宋" w:hAnsi="仿宋" w:eastAsia="仿宋" w:cs="宋体"/>
                <w:sz w:val="24"/>
                <w:szCs w:val="28"/>
              </w:rPr>
              <w:t>江宁区</w:t>
            </w:r>
          </w:p>
        </w:tc>
        <w:tc>
          <w:tcPr>
            <w:tcW w:w="495" w:type="pct"/>
            <w:tcBorders>
              <w:top w:val="nil"/>
              <w:left w:val="nil"/>
              <w:bottom w:val="single" w:color="000000" w:sz="8" w:space="0"/>
              <w:right w:val="single" w:color="000000" w:sz="8" w:space="0"/>
            </w:tcBorders>
            <w:shd w:val="clear" w:color="auto" w:fill="auto"/>
            <w:vAlign w:val="center"/>
          </w:tcPr>
          <w:p w14:paraId="577D97F3">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571DF8DF">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5A25317D">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1087956A">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47C36229">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19B19EB2">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13D3F923">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6E5E88A5">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1AEBA25D">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76B4F3BA">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8</w:t>
            </w:r>
          </w:p>
        </w:tc>
        <w:tc>
          <w:tcPr>
            <w:tcW w:w="754" w:type="pct"/>
            <w:tcBorders>
              <w:top w:val="nil"/>
              <w:left w:val="nil"/>
              <w:bottom w:val="single" w:color="000000" w:sz="8" w:space="0"/>
              <w:right w:val="single" w:color="000000" w:sz="8" w:space="0"/>
            </w:tcBorders>
            <w:shd w:val="clear" w:color="auto" w:fill="auto"/>
            <w:vAlign w:val="center"/>
          </w:tcPr>
          <w:p w14:paraId="4547324C">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浦口区</w:t>
            </w:r>
          </w:p>
        </w:tc>
        <w:tc>
          <w:tcPr>
            <w:tcW w:w="495" w:type="pct"/>
            <w:tcBorders>
              <w:top w:val="nil"/>
              <w:left w:val="nil"/>
              <w:bottom w:val="single" w:color="000000" w:sz="8" w:space="0"/>
              <w:right w:val="single" w:color="000000" w:sz="8" w:space="0"/>
            </w:tcBorders>
            <w:shd w:val="clear" w:color="auto" w:fill="auto"/>
            <w:vAlign w:val="center"/>
          </w:tcPr>
          <w:p w14:paraId="2F9AC879">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4AE76E64">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6408CD04">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7A6E241A">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2C8CB395">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0491F196">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79DE643B">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60464985">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750</w:t>
            </w:r>
          </w:p>
        </w:tc>
      </w:tr>
      <w:tr w14:paraId="4B5586DC">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66946306">
            <w:pPr>
              <w:widowControl/>
              <w:jc w:val="center"/>
              <w:rPr>
                <w:rFonts w:ascii="仿宋" w:hAnsi="仿宋" w:eastAsia="仿宋" w:cs="宋体"/>
                <w:sz w:val="24"/>
                <w:szCs w:val="28"/>
              </w:rPr>
            </w:pPr>
            <w:r>
              <w:rPr>
                <w:rFonts w:hint="eastAsia" w:ascii="仿宋" w:hAnsi="仿宋" w:eastAsia="仿宋" w:cs="宋体"/>
                <w:sz w:val="24"/>
                <w:szCs w:val="28"/>
              </w:rPr>
              <w:t>9</w:t>
            </w:r>
          </w:p>
        </w:tc>
        <w:tc>
          <w:tcPr>
            <w:tcW w:w="754" w:type="pct"/>
            <w:tcBorders>
              <w:top w:val="nil"/>
              <w:left w:val="nil"/>
              <w:bottom w:val="single" w:color="000000" w:sz="8" w:space="0"/>
              <w:right w:val="single" w:color="000000" w:sz="8" w:space="0"/>
            </w:tcBorders>
            <w:shd w:val="clear" w:color="auto" w:fill="auto"/>
            <w:vAlign w:val="center"/>
          </w:tcPr>
          <w:p w14:paraId="2D54F04F">
            <w:pPr>
              <w:widowControl/>
              <w:jc w:val="center"/>
              <w:rPr>
                <w:rFonts w:ascii="仿宋" w:hAnsi="仿宋" w:eastAsia="仿宋" w:cs="宋体"/>
                <w:sz w:val="24"/>
                <w:szCs w:val="28"/>
              </w:rPr>
            </w:pPr>
            <w:r>
              <w:rPr>
                <w:rFonts w:hint="eastAsia" w:ascii="仿宋" w:hAnsi="仿宋" w:eastAsia="仿宋" w:cs="宋体"/>
                <w:sz w:val="24"/>
                <w:szCs w:val="28"/>
              </w:rPr>
              <w:t>六合区</w:t>
            </w:r>
          </w:p>
        </w:tc>
        <w:tc>
          <w:tcPr>
            <w:tcW w:w="495" w:type="pct"/>
            <w:tcBorders>
              <w:top w:val="nil"/>
              <w:left w:val="nil"/>
              <w:bottom w:val="single" w:color="000000" w:sz="8" w:space="0"/>
              <w:right w:val="single" w:color="000000" w:sz="8" w:space="0"/>
            </w:tcBorders>
            <w:shd w:val="clear" w:color="auto" w:fill="auto"/>
            <w:vAlign w:val="center"/>
          </w:tcPr>
          <w:p w14:paraId="1E3B7862">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6FC1AFA6">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223B1E51">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699D51BB">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68116F67">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435CA162">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689718BD">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4C86955B">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3AE9BE85">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50C8F77B">
            <w:pPr>
              <w:widowControl/>
              <w:jc w:val="center"/>
              <w:rPr>
                <w:rFonts w:ascii="仿宋" w:hAnsi="仿宋" w:eastAsia="仿宋" w:cs="宋体"/>
                <w:sz w:val="24"/>
                <w:szCs w:val="28"/>
              </w:rPr>
            </w:pPr>
            <w:r>
              <w:rPr>
                <w:rFonts w:hint="eastAsia" w:ascii="仿宋" w:hAnsi="仿宋" w:eastAsia="仿宋" w:cs="宋体"/>
                <w:sz w:val="24"/>
                <w:szCs w:val="28"/>
              </w:rPr>
              <w:t>10</w:t>
            </w:r>
          </w:p>
        </w:tc>
        <w:tc>
          <w:tcPr>
            <w:tcW w:w="754" w:type="pct"/>
            <w:tcBorders>
              <w:top w:val="nil"/>
              <w:left w:val="nil"/>
              <w:bottom w:val="single" w:color="000000" w:sz="8" w:space="0"/>
              <w:right w:val="single" w:color="000000" w:sz="8" w:space="0"/>
            </w:tcBorders>
            <w:shd w:val="clear" w:color="auto" w:fill="auto"/>
            <w:vAlign w:val="center"/>
          </w:tcPr>
          <w:p w14:paraId="1268A3FC">
            <w:pPr>
              <w:widowControl/>
              <w:jc w:val="center"/>
              <w:rPr>
                <w:rFonts w:ascii="仿宋" w:hAnsi="仿宋" w:eastAsia="仿宋" w:cs="宋体"/>
                <w:sz w:val="24"/>
                <w:szCs w:val="28"/>
              </w:rPr>
            </w:pPr>
            <w:r>
              <w:rPr>
                <w:rFonts w:hint="eastAsia" w:ascii="仿宋" w:hAnsi="仿宋" w:eastAsia="仿宋" w:cs="宋体"/>
                <w:sz w:val="24"/>
                <w:szCs w:val="28"/>
              </w:rPr>
              <w:t>溧水区</w:t>
            </w:r>
          </w:p>
        </w:tc>
        <w:tc>
          <w:tcPr>
            <w:tcW w:w="495" w:type="pct"/>
            <w:tcBorders>
              <w:top w:val="nil"/>
              <w:left w:val="nil"/>
              <w:bottom w:val="single" w:color="000000" w:sz="8" w:space="0"/>
              <w:right w:val="single" w:color="000000" w:sz="8" w:space="0"/>
            </w:tcBorders>
            <w:shd w:val="clear" w:color="auto" w:fill="auto"/>
            <w:vAlign w:val="center"/>
          </w:tcPr>
          <w:p w14:paraId="06515806">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131098D7">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2ED73BCE">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420E0FE3">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478ADD97">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049D134C">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07908CB7">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0524C2A1">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30320786">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4A879561">
            <w:pPr>
              <w:widowControl/>
              <w:jc w:val="center"/>
              <w:rPr>
                <w:rFonts w:ascii="仿宋" w:hAnsi="仿宋" w:eastAsia="仿宋" w:cs="宋体"/>
                <w:sz w:val="24"/>
                <w:szCs w:val="28"/>
              </w:rPr>
            </w:pPr>
            <w:r>
              <w:rPr>
                <w:rFonts w:hint="eastAsia" w:ascii="仿宋" w:hAnsi="仿宋" w:eastAsia="仿宋" w:cs="宋体"/>
                <w:sz w:val="24"/>
                <w:szCs w:val="28"/>
              </w:rPr>
              <w:t>11</w:t>
            </w:r>
          </w:p>
        </w:tc>
        <w:tc>
          <w:tcPr>
            <w:tcW w:w="754" w:type="pct"/>
            <w:tcBorders>
              <w:top w:val="nil"/>
              <w:left w:val="nil"/>
              <w:bottom w:val="single" w:color="000000" w:sz="8" w:space="0"/>
              <w:right w:val="single" w:color="000000" w:sz="8" w:space="0"/>
            </w:tcBorders>
            <w:shd w:val="clear" w:color="auto" w:fill="auto"/>
            <w:vAlign w:val="center"/>
          </w:tcPr>
          <w:p w14:paraId="0884E6BD">
            <w:pPr>
              <w:widowControl/>
              <w:jc w:val="center"/>
              <w:rPr>
                <w:rFonts w:ascii="仿宋" w:hAnsi="仿宋" w:eastAsia="仿宋" w:cs="宋体"/>
                <w:sz w:val="24"/>
                <w:szCs w:val="28"/>
              </w:rPr>
            </w:pPr>
            <w:r>
              <w:rPr>
                <w:rFonts w:hint="eastAsia" w:ascii="仿宋" w:hAnsi="仿宋" w:eastAsia="仿宋" w:cs="宋体"/>
                <w:sz w:val="24"/>
                <w:szCs w:val="28"/>
              </w:rPr>
              <w:t>高淳区</w:t>
            </w:r>
          </w:p>
        </w:tc>
        <w:tc>
          <w:tcPr>
            <w:tcW w:w="495" w:type="pct"/>
            <w:tcBorders>
              <w:top w:val="nil"/>
              <w:left w:val="nil"/>
              <w:bottom w:val="single" w:color="000000" w:sz="8" w:space="0"/>
              <w:right w:val="single" w:color="000000" w:sz="8" w:space="0"/>
            </w:tcBorders>
            <w:shd w:val="clear" w:color="auto" w:fill="auto"/>
            <w:vAlign w:val="center"/>
          </w:tcPr>
          <w:p w14:paraId="2BD77055">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52086956">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64D09DBE">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6AD7AB09">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3F2D2C80">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744F0845">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51DE9517">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1003A4C8">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510DB8CF">
        <w:tblPrEx>
          <w:tblCellMar>
            <w:top w:w="0" w:type="dxa"/>
            <w:left w:w="108" w:type="dxa"/>
            <w:bottom w:w="0" w:type="dxa"/>
            <w:right w:w="108" w:type="dxa"/>
          </w:tblCellMar>
        </w:tblPrEx>
        <w:trPr>
          <w:trHeight w:val="295"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660196AD">
            <w:pPr>
              <w:widowControl/>
              <w:jc w:val="center"/>
              <w:rPr>
                <w:rFonts w:ascii="仿宋" w:hAnsi="仿宋" w:eastAsia="仿宋" w:cs="宋体"/>
                <w:sz w:val="24"/>
                <w:szCs w:val="28"/>
              </w:rPr>
            </w:pPr>
            <w:r>
              <w:rPr>
                <w:rFonts w:hint="eastAsia" w:ascii="仿宋" w:hAnsi="仿宋" w:eastAsia="仿宋" w:cs="宋体"/>
                <w:sz w:val="24"/>
                <w:szCs w:val="28"/>
              </w:rPr>
              <w:t>12</w:t>
            </w:r>
          </w:p>
        </w:tc>
        <w:tc>
          <w:tcPr>
            <w:tcW w:w="754" w:type="pct"/>
            <w:tcBorders>
              <w:top w:val="nil"/>
              <w:left w:val="nil"/>
              <w:bottom w:val="single" w:color="000000" w:sz="8" w:space="0"/>
              <w:right w:val="single" w:color="000000" w:sz="8" w:space="0"/>
            </w:tcBorders>
            <w:shd w:val="clear" w:color="auto" w:fill="auto"/>
            <w:vAlign w:val="center"/>
          </w:tcPr>
          <w:p w14:paraId="473898D5">
            <w:pPr>
              <w:widowControl/>
              <w:jc w:val="center"/>
              <w:rPr>
                <w:rFonts w:ascii="仿宋" w:hAnsi="仿宋" w:eastAsia="仿宋" w:cs="宋体"/>
                <w:sz w:val="24"/>
                <w:szCs w:val="28"/>
              </w:rPr>
            </w:pPr>
            <w:r>
              <w:rPr>
                <w:rFonts w:hint="eastAsia" w:ascii="仿宋" w:hAnsi="仿宋" w:eastAsia="仿宋" w:cs="宋体"/>
                <w:sz w:val="24"/>
                <w:szCs w:val="28"/>
              </w:rPr>
              <w:t>江北新区</w:t>
            </w:r>
          </w:p>
        </w:tc>
        <w:tc>
          <w:tcPr>
            <w:tcW w:w="495" w:type="pct"/>
            <w:tcBorders>
              <w:top w:val="nil"/>
              <w:left w:val="nil"/>
              <w:bottom w:val="single" w:color="000000" w:sz="8" w:space="0"/>
              <w:right w:val="single" w:color="000000" w:sz="8" w:space="0"/>
            </w:tcBorders>
            <w:shd w:val="clear" w:color="auto" w:fill="auto"/>
            <w:vAlign w:val="center"/>
          </w:tcPr>
          <w:p w14:paraId="44672311">
            <w:pPr>
              <w:widowControl/>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95" w:type="pct"/>
            <w:tcBorders>
              <w:top w:val="nil"/>
              <w:left w:val="nil"/>
              <w:bottom w:val="single" w:color="000000" w:sz="8" w:space="0"/>
              <w:right w:val="single" w:color="000000" w:sz="8" w:space="0"/>
            </w:tcBorders>
            <w:shd w:val="clear" w:color="auto" w:fill="auto"/>
            <w:vAlign w:val="center"/>
          </w:tcPr>
          <w:p w14:paraId="6E166AC1">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90</w:t>
            </w:r>
          </w:p>
        </w:tc>
        <w:tc>
          <w:tcPr>
            <w:tcW w:w="505" w:type="pct"/>
            <w:tcBorders>
              <w:top w:val="nil"/>
              <w:left w:val="nil"/>
              <w:bottom w:val="single" w:color="000000" w:sz="8" w:space="0"/>
              <w:right w:val="single" w:color="000000" w:sz="8" w:space="0"/>
            </w:tcBorders>
            <w:shd w:val="clear" w:color="auto" w:fill="auto"/>
            <w:vAlign w:val="center"/>
          </w:tcPr>
          <w:p w14:paraId="04E0D712">
            <w:pPr>
              <w:widowControl/>
              <w:jc w:val="center"/>
              <w:rPr>
                <w:rFonts w:ascii="仿宋" w:hAnsi="仿宋" w:eastAsia="仿宋" w:cs="宋体"/>
                <w:sz w:val="24"/>
                <w:szCs w:val="28"/>
              </w:rPr>
            </w:pPr>
            <w:r>
              <w:rPr>
                <w:rFonts w:hint="eastAsia" w:ascii="仿宋" w:hAnsi="仿宋" w:eastAsia="仿宋" w:cs="宋体"/>
                <w:sz w:val="24"/>
                <w:szCs w:val="28"/>
              </w:rPr>
              <w:t>150</w:t>
            </w:r>
          </w:p>
        </w:tc>
        <w:tc>
          <w:tcPr>
            <w:tcW w:w="830" w:type="dxa"/>
            <w:tcBorders>
              <w:top w:val="nil"/>
              <w:left w:val="nil"/>
              <w:bottom w:val="single" w:color="000000" w:sz="8" w:space="0"/>
              <w:right w:val="single" w:color="000000" w:sz="8" w:space="0"/>
            </w:tcBorders>
            <w:shd w:val="clear" w:color="auto" w:fill="auto"/>
            <w:vAlign w:val="center"/>
          </w:tcPr>
          <w:p w14:paraId="7429A629">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846" w:type="dxa"/>
            <w:tcBorders>
              <w:top w:val="nil"/>
              <w:left w:val="nil"/>
              <w:bottom w:val="single" w:color="000000" w:sz="8" w:space="0"/>
              <w:right w:val="single" w:color="000000" w:sz="8" w:space="0"/>
            </w:tcBorders>
            <w:shd w:val="clear" w:color="auto" w:fill="auto"/>
            <w:vAlign w:val="center"/>
          </w:tcPr>
          <w:p w14:paraId="6D7E8374">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150</w:t>
            </w:r>
          </w:p>
        </w:tc>
        <w:tc>
          <w:tcPr>
            <w:tcW w:w="480" w:type="pct"/>
            <w:tcBorders>
              <w:top w:val="nil"/>
              <w:left w:val="nil"/>
              <w:bottom w:val="single" w:color="000000" w:sz="8" w:space="0"/>
              <w:right w:val="single" w:color="000000" w:sz="8" w:space="0"/>
            </w:tcBorders>
            <w:shd w:val="clear" w:color="auto" w:fill="auto"/>
            <w:vAlign w:val="center"/>
          </w:tcPr>
          <w:p w14:paraId="36809276">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462" w:type="pct"/>
            <w:tcBorders>
              <w:top w:val="nil"/>
              <w:left w:val="nil"/>
              <w:bottom w:val="single" w:color="000000" w:sz="8" w:space="0"/>
              <w:right w:val="single" w:color="000000" w:sz="8" w:space="0"/>
            </w:tcBorders>
            <w:shd w:val="clear" w:color="auto" w:fill="auto"/>
            <w:vAlign w:val="center"/>
          </w:tcPr>
          <w:p w14:paraId="5B055017">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30</w:t>
            </w:r>
          </w:p>
        </w:tc>
        <w:tc>
          <w:tcPr>
            <w:tcW w:w="501" w:type="pct"/>
            <w:tcBorders>
              <w:top w:val="nil"/>
              <w:left w:val="nil"/>
              <w:bottom w:val="single" w:color="000000" w:sz="8" w:space="0"/>
              <w:right w:val="single" w:color="000000" w:sz="8" w:space="0"/>
            </w:tcBorders>
            <w:shd w:val="clear" w:color="auto" w:fill="auto"/>
            <w:vAlign w:val="center"/>
          </w:tcPr>
          <w:p w14:paraId="6BC05D1E">
            <w:pPr>
              <w:widowControl/>
              <w:jc w:val="center"/>
              <w:rPr>
                <w:rFonts w:ascii="仿宋" w:hAnsi="仿宋" w:eastAsia="仿宋" w:cs="宋体"/>
                <w:sz w:val="24"/>
                <w:szCs w:val="28"/>
              </w:rPr>
            </w:pPr>
            <w:r>
              <w:rPr>
                <w:rFonts w:hint="eastAsia" w:ascii="仿宋" w:hAnsi="仿宋" w:eastAsia="仿宋" w:cs="宋体"/>
                <w:sz w:val="24"/>
                <w:szCs w:val="28"/>
              </w:rPr>
              <w:t>750</w:t>
            </w:r>
          </w:p>
        </w:tc>
      </w:tr>
      <w:tr w14:paraId="40061A76">
        <w:tblPrEx>
          <w:tblCellMar>
            <w:top w:w="0" w:type="dxa"/>
            <w:left w:w="108" w:type="dxa"/>
            <w:bottom w:w="0" w:type="dxa"/>
            <w:right w:w="108" w:type="dxa"/>
          </w:tblCellMar>
        </w:tblPrEx>
        <w:trPr>
          <w:trHeight w:val="310" w:hRule="atLeast"/>
        </w:trPr>
        <w:tc>
          <w:tcPr>
            <w:tcW w:w="1075" w:type="pct"/>
            <w:gridSpan w:val="2"/>
            <w:tcBorders>
              <w:top w:val="nil"/>
              <w:left w:val="single" w:color="000000" w:sz="8" w:space="0"/>
              <w:bottom w:val="single" w:color="000000" w:sz="8" w:space="0"/>
              <w:right w:val="single" w:color="000000" w:sz="8" w:space="0"/>
            </w:tcBorders>
            <w:shd w:val="clear" w:color="auto" w:fill="auto"/>
            <w:vAlign w:val="center"/>
          </w:tcPr>
          <w:p w14:paraId="20B162F0">
            <w:pPr>
              <w:widowControl/>
              <w:jc w:val="center"/>
              <w:rPr>
                <w:rFonts w:ascii="仿宋" w:hAnsi="仿宋" w:eastAsia="仿宋" w:cs="宋体"/>
                <w:sz w:val="24"/>
                <w:szCs w:val="28"/>
              </w:rPr>
            </w:pPr>
            <w:r>
              <w:rPr>
                <w:rFonts w:hint="eastAsia" w:ascii="仿宋" w:hAnsi="仿宋" w:eastAsia="仿宋" w:cs="宋体"/>
                <w:sz w:val="24"/>
                <w:szCs w:val="28"/>
              </w:rPr>
              <w:t>合计</w:t>
            </w:r>
          </w:p>
        </w:tc>
        <w:tc>
          <w:tcPr>
            <w:tcW w:w="495" w:type="pct"/>
            <w:tcBorders>
              <w:top w:val="nil"/>
              <w:left w:val="nil"/>
              <w:bottom w:val="single" w:color="000000" w:sz="8" w:space="0"/>
              <w:right w:val="single" w:color="000000" w:sz="8" w:space="0"/>
            </w:tcBorders>
            <w:shd w:val="clear" w:color="auto" w:fill="auto"/>
            <w:vAlign w:val="center"/>
          </w:tcPr>
          <w:p w14:paraId="12534BF3">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1800</w:t>
            </w:r>
          </w:p>
        </w:tc>
        <w:tc>
          <w:tcPr>
            <w:tcW w:w="495" w:type="pct"/>
            <w:tcBorders>
              <w:top w:val="nil"/>
              <w:left w:val="nil"/>
              <w:bottom w:val="single" w:color="000000" w:sz="8" w:space="0"/>
              <w:right w:val="single" w:color="000000" w:sz="8" w:space="0"/>
            </w:tcBorders>
            <w:shd w:val="clear" w:color="auto" w:fill="auto"/>
            <w:vAlign w:val="center"/>
          </w:tcPr>
          <w:p w14:paraId="3519DF68">
            <w:pPr>
              <w:widowControl/>
              <w:jc w:val="center"/>
              <w:rPr>
                <w:rFonts w:ascii="仿宋" w:hAnsi="仿宋" w:eastAsia="仿宋" w:cs="宋体"/>
                <w:kern w:val="2"/>
                <w:sz w:val="24"/>
                <w:szCs w:val="28"/>
                <w:lang w:val="en-US" w:eastAsia="zh-CN" w:bidi="ar-SA"/>
              </w:rPr>
            </w:pPr>
            <w:r>
              <w:rPr>
                <w:rFonts w:hint="eastAsia" w:ascii="仿宋" w:hAnsi="仿宋" w:eastAsia="仿宋" w:cs="宋体"/>
                <w:sz w:val="24"/>
                <w:szCs w:val="28"/>
              </w:rPr>
              <w:t>1</w:t>
            </w:r>
            <w:r>
              <w:rPr>
                <w:rFonts w:hint="eastAsia" w:ascii="仿宋" w:hAnsi="仿宋" w:eastAsia="仿宋" w:cs="宋体"/>
                <w:sz w:val="24"/>
                <w:szCs w:val="28"/>
                <w:lang w:val="en-US" w:eastAsia="zh-CN"/>
              </w:rPr>
              <w:t>0</w:t>
            </w:r>
            <w:r>
              <w:rPr>
                <w:rFonts w:hint="eastAsia" w:ascii="仿宋" w:hAnsi="仿宋" w:eastAsia="仿宋" w:cs="宋体"/>
                <w:sz w:val="24"/>
                <w:szCs w:val="28"/>
              </w:rPr>
              <w:t>80</w:t>
            </w:r>
          </w:p>
        </w:tc>
        <w:tc>
          <w:tcPr>
            <w:tcW w:w="505" w:type="pct"/>
            <w:tcBorders>
              <w:top w:val="nil"/>
              <w:left w:val="nil"/>
              <w:bottom w:val="single" w:color="000000" w:sz="8" w:space="0"/>
              <w:right w:val="single" w:color="000000" w:sz="8" w:space="0"/>
            </w:tcBorders>
            <w:shd w:val="clear" w:color="auto" w:fill="auto"/>
            <w:vAlign w:val="center"/>
          </w:tcPr>
          <w:p w14:paraId="43E19195">
            <w:pPr>
              <w:widowControl/>
              <w:jc w:val="center"/>
              <w:rPr>
                <w:rFonts w:ascii="仿宋" w:hAnsi="仿宋" w:eastAsia="仿宋" w:cs="宋体"/>
                <w:sz w:val="24"/>
                <w:szCs w:val="28"/>
              </w:rPr>
            </w:pPr>
            <w:r>
              <w:rPr>
                <w:rFonts w:hint="eastAsia" w:ascii="仿宋" w:hAnsi="仿宋" w:eastAsia="仿宋" w:cs="宋体"/>
                <w:sz w:val="24"/>
                <w:szCs w:val="28"/>
              </w:rPr>
              <w:t>1800</w:t>
            </w:r>
          </w:p>
        </w:tc>
        <w:tc>
          <w:tcPr>
            <w:tcW w:w="830" w:type="dxa"/>
            <w:tcBorders>
              <w:top w:val="nil"/>
              <w:left w:val="nil"/>
              <w:bottom w:val="single" w:color="000000" w:sz="8" w:space="0"/>
              <w:right w:val="single" w:color="000000" w:sz="8" w:space="0"/>
            </w:tcBorders>
            <w:shd w:val="clear" w:color="auto" w:fill="auto"/>
            <w:vAlign w:val="center"/>
          </w:tcPr>
          <w:p w14:paraId="1518A5FA">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rPr>
              <w:t>1800</w:t>
            </w:r>
          </w:p>
        </w:tc>
        <w:tc>
          <w:tcPr>
            <w:tcW w:w="846" w:type="dxa"/>
            <w:tcBorders>
              <w:top w:val="nil"/>
              <w:left w:val="nil"/>
              <w:bottom w:val="single" w:color="000000" w:sz="8" w:space="0"/>
              <w:right w:val="single" w:color="000000" w:sz="8" w:space="0"/>
            </w:tcBorders>
            <w:shd w:val="clear" w:color="auto" w:fill="auto"/>
            <w:vAlign w:val="center"/>
          </w:tcPr>
          <w:p w14:paraId="0375E38B">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rPr>
              <w:t>1800</w:t>
            </w:r>
          </w:p>
        </w:tc>
        <w:tc>
          <w:tcPr>
            <w:tcW w:w="480" w:type="pct"/>
            <w:tcBorders>
              <w:top w:val="nil"/>
              <w:left w:val="nil"/>
              <w:bottom w:val="single" w:color="000000" w:sz="8" w:space="0"/>
              <w:right w:val="single" w:color="000000" w:sz="8" w:space="0"/>
            </w:tcBorders>
            <w:shd w:val="clear" w:color="auto" w:fill="auto"/>
            <w:vAlign w:val="center"/>
          </w:tcPr>
          <w:p w14:paraId="3BB403BA">
            <w:pPr>
              <w:widowControl/>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360</w:t>
            </w:r>
          </w:p>
        </w:tc>
        <w:tc>
          <w:tcPr>
            <w:tcW w:w="462" w:type="pct"/>
            <w:tcBorders>
              <w:top w:val="nil"/>
              <w:left w:val="nil"/>
              <w:bottom w:val="single" w:color="000000" w:sz="8" w:space="0"/>
              <w:right w:val="single" w:color="000000" w:sz="8" w:space="0"/>
            </w:tcBorders>
            <w:shd w:val="clear" w:color="auto" w:fill="auto"/>
            <w:vAlign w:val="center"/>
          </w:tcPr>
          <w:p w14:paraId="2D827D6B">
            <w:pPr>
              <w:widowControl/>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360</w:t>
            </w:r>
          </w:p>
        </w:tc>
        <w:tc>
          <w:tcPr>
            <w:tcW w:w="501" w:type="pct"/>
            <w:tcBorders>
              <w:top w:val="nil"/>
              <w:left w:val="nil"/>
              <w:bottom w:val="single" w:color="000000" w:sz="8" w:space="0"/>
              <w:right w:val="single" w:color="000000" w:sz="8" w:space="0"/>
            </w:tcBorders>
            <w:shd w:val="clear" w:color="auto" w:fill="auto"/>
            <w:vAlign w:val="center"/>
          </w:tcPr>
          <w:p w14:paraId="1BA72558">
            <w:pPr>
              <w:widowControl/>
              <w:jc w:val="center"/>
              <w:rPr>
                <w:rFonts w:ascii="仿宋" w:hAnsi="仿宋" w:eastAsia="仿宋" w:cs="宋体"/>
                <w:sz w:val="24"/>
                <w:szCs w:val="28"/>
              </w:rPr>
            </w:pPr>
            <w:r>
              <w:rPr>
                <w:rFonts w:hint="eastAsia" w:ascii="仿宋" w:hAnsi="仿宋" w:eastAsia="仿宋" w:cs="宋体"/>
                <w:sz w:val="24"/>
                <w:szCs w:val="28"/>
              </w:rPr>
              <w:t>9000</w:t>
            </w:r>
          </w:p>
        </w:tc>
      </w:tr>
    </w:tbl>
    <w:p w14:paraId="57073FF8">
      <w:pPr>
        <w:widowControl/>
        <w:spacing w:line="360" w:lineRule="auto"/>
        <w:jc w:val="left"/>
        <w:rPr>
          <w:rFonts w:ascii="仿宋" w:hAnsi="仿宋" w:eastAsia="仿宋" w:cs="宋体"/>
          <w:sz w:val="24"/>
          <w:szCs w:val="28"/>
        </w:rPr>
      </w:pPr>
      <w:r>
        <w:rPr>
          <w:rFonts w:hint="eastAsia" w:ascii="仿宋" w:hAnsi="仿宋" w:eastAsia="仿宋" w:cs="宋体"/>
          <w:sz w:val="24"/>
          <w:szCs w:val="28"/>
        </w:rPr>
        <w:t>（四）调查问卷</w:t>
      </w:r>
    </w:p>
    <w:p w14:paraId="47163A8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调查问卷的设计主要根据调查对象真实感受来评价对南京市基本公共卫生服务项目的知晓率和满意程度。居民调查问卷内容包括：</w:t>
      </w:r>
      <w:r>
        <w:rPr>
          <w:rFonts w:hint="eastAsia" w:ascii="仿宋" w:hAnsi="仿宋" w:eastAsia="仿宋" w:cs="宋体"/>
          <w:sz w:val="24"/>
          <w:szCs w:val="28"/>
          <w:lang w:val="en-US" w:eastAsia="zh-CN"/>
        </w:rPr>
        <w:t>家医签约人群、</w:t>
      </w:r>
      <w:r>
        <w:rPr>
          <w:rFonts w:hint="eastAsia" w:ascii="仿宋" w:hAnsi="仿宋" w:eastAsia="仿宋" w:cs="宋体"/>
          <w:sz w:val="24"/>
          <w:szCs w:val="28"/>
          <w:lang w:eastAsia="zh-CN"/>
        </w:rPr>
        <w:t>一般建档人群</w:t>
      </w:r>
      <w:r>
        <w:rPr>
          <w:rFonts w:hint="eastAsia" w:ascii="仿宋" w:hAnsi="仿宋" w:eastAsia="仿宋" w:cs="宋体"/>
          <w:sz w:val="24"/>
          <w:szCs w:val="28"/>
        </w:rPr>
        <w:t>、老年人健康管理、高血压患者、2型糖尿病患者、0-6岁儿童健康管理、孕产妇健康管理等基本公共卫生服务内容及家庭医生签约服务知晓、满意情况。</w:t>
      </w:r>
    </w:p>
    <w:p w14:paraId="6D89740A">
      <w:pPr>
        <w:widowControl/>
        <w:spacing w:line="360" w:lineRule="auto"/>
        <w:jc w:val="left"/>
        <w:rPr>
          <w:rFonts w:ascii="仿宋" w:hAnsi="仿宋" w:eastAsia="仿宋" w:cs="宋体"/>
          <w:sz w:val="24"/>
          <w:szCs w:val="28"/>
        </w:rPr>
      </w:pPr>
      <w:r>
        <w:rPr>
          <w:rFonts w:hint="eastAsia" w:ascii="仿宋" w:hAnsi="仿宋" w:eastAsia="仿宋" w:cs="宋体"/>
          <w:sz w:val="24"/>
          <w:szCs w:val="28"/>
        </w:rPr>
        <w:t>（五）调查方法</w:t>
      </w:r>
    </w:p>
    <w:p w14:paraId="03A69682">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采用智能语音外呼系统（人工智能外呼平台）调查方法。</w:t>
      </w:r>
    </w:p>
    <w:p w14:paraId="7AC158C0">
      <w:pPr>
        <w:widowControl/>
        <w:spacing w:line="360" w:lineRule="auto"/>
        <w:jc w:val="left"/>
        <w:rPr>
          <w:rFonts w:ascii="仿宋" w:hAnsi="仿宋" w:eastAsia="仿宋" w:cs="宋体"/>
          <w:sz w:val="24"/>
          <w:szCs w:val="28"/>
        </w:rPr>
      </w:pPr>
      <w:r>
        <w:rPr>
          <w:rFonts w:hint="eastAsia" w:ascii="仿宋" w:hAnsi="仿宋" w:eastAsia="仿宋" w:cs="宋体"/>
          <w:sz w:val="24"/>
          <w:szCs w:val="28"/>
        </w:rPr>
        <w:t>（六）项目需求</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165"/>
        <w:gridCol w:w="5619"/>
      </w:tblGrid>
      <w:tr w14:paraId="59A0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740027F5">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序号</w:t>
            </w:r>
          </w:p>
        </w:tc>
        <w:tc>
          <w:tcPr>
            <w:tcW w:w="1270" w:type="pct"/>
            <w:vAlign w:val="center"/>
          </w:tcPr>
          <w:p w14:paraId="5EA03A6A">
            <w:pPr>
              <w:widowControl/>
              <w:jc w:val="left"/>
              <w:rPr>
                <w:rFonts w:ascii="仿宋" w:hAnsi="仿宋" w:eastAsia="仿宋" w:cs="宋体"/>
                <w:sz w:val="24"/>
                <w:szCs w:val="28"/>
                <w:lang w:eastAsia="zh-Hans"/>
              </w:rPr>
            </w:pPr>
            <w:r>
              <w:rPr>
                <w:rFonts w:hint="eastAsia" w:ascii="仿宋" w:hAnsi="仿宋" w:eastAsia="仿宋" w:cs="宋体"/>
                <w:sz w:val="24"/>
                <w:szCs w:val="28"/>
                <w:lang w:eastAsia="zh-Hans"/>
              </w:rPr>
              <w:t>功能</w:t>
            </w:r>
          </w:p>
        </w:tc>
        <w:tc>
          <w:tcPr>
            <w:tcW w:w="3297" w:type="pct"/>
            <w:vAlign w:val="center"/>
          </w:tcPr>
          <w:p w14:paraId="1106546E">
            <w:pPr>
              <w:widowControl/>
              <w:jc w:val="left"/>
              <w:rPr>
                <w:rFonts w:ascii="仿宋" w:hAnsi="仿宋" w:eastAsia="仿宋" w:cs="宋体"/>
                <w:sz w:val="24"/>
                <w:szCs w:val="28"/>
                <w:lang w:eastAsia="zh-Hans"/>
              </w:rPr>
            </w:pPr>
            <w:r>
              <w:rPr>
                <w:rFonts w:hint="eastAsia" w:ascii="仿宋" w:hAnsi="仿宋" w:eastAsia="仿宋" w:cs="宋体"/>
                <w:sz w:val="24"/>
                <w:szCs w:val="28"/>
                <w:lang w:eastAsia="zh-Hans"/>
              </w:rPr>
              <w:t>描述</w:t>
            </w:r>
          </w:p>
        </w:tc>
      </w:tr>
      <w:tr w14:paraId="5C66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6F6F12E9">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1</w:t>
            </w:r>
          </w:p>
        </w:tc>
        <w:tc>
          <w:tcPr>
            <w:tcW w:w="1270" w:type="pct"/>
            <w:vAlign w:val="center"/>
          </w:tcPr>
          <w:p w14:paraId="41920E98">
            <w:pPr>
              <w:widowControl/>
              <w:jc w:val="left"/>
              <w:rPr>
                <w:rFonts w:ascii="仿宋" w:hAnsi="仿宋" w:eastAsia="仿宋" w:cs="宋体"/>
                <w:sz w:val="24"/>
                <w:szCs w:val="28"/>
              </w:rPr>
            </w:pPr>
            <w:r>
              <w:rPr>
                <w:rFonts w:hint="eastAsia" w:ascii="仿宋" w:hAnsi="仿宋" w:eastAsia="仿宋" w:cs="宋体"/>
                <w:sz w:val="24"/>
                <w:szCs w:val="28"/>
              </w:rPr>
              <w:t>智能语音话术定制服务</w:t>
            </w:r>
          </w:p>
        </w:tc>
        <w:tc>
          <w:tcPr>
            <w:tcW w:w="3297" w:type="pct"/>
            <w:vAlign w:val="center"/>
          </w:tcPr>
          <w:p w14:paraId="143A3088">
            <w:pPr>
              <w:widowControl/>
              <w:jc w:val="left"/>
              <w:rPr>
                <w:rFonts w:ascii="仿宋" w:hAnsi="仿宋" w:eastAsia="仿宋" w:cs="宋体"/>
                <w:sz w:val="24"/>
                <w:szCs w:val="28"/>
              </w:rPr>
            </w:pPr>
            <w:r>
              <w:rPr>
                <w:rFonts w:hint="eastAsia" w:ascii="仿宋" w:hAnsi="仿宋" w:eastAsia="仿宋" w:cs="宋体"/>
                <w:sz w:val="24"/>
                <w:szCs w:val="28"/>
              </w:rPr>
              <w:t>包含</w:t>
            </w:r>
            <w:r>
              <w:rPr>
                <w:rFonts w:hint="eastAsia" w:ascii="仿宋" w:hAnsi="仿宋" w:eastAsia="仿宋"/>
                <w:sz w:val="24"/>
                <w:szCs w:val="28"/>
              </w:rPr>
              <w:t>基本公卫及家医签约</w:t>
            </w:r>
            <w:r>
              <w:rPr>
                <w:rFonts w:hint="eastAsia" w:ascii="仿宋" w:hAnsi="仿宋" w:eastAsia="仿宋" w:cs="宋体"/>
                <w:sz w:val="24"/>
                <w:szCs w:val="28"/>
              </w:rPr>
              <w:t>服务知晓率满意度或真实性智能语音电话拨打话术。</w:t>
            </w:r>
          </w:p>
        </w:tc>
      </w:tr>
      <w:tr w14:paraId="2C6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795E762D">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2</w:t>
            </w:r>
          </w:p>
        </w:tc>
        <w:tc>
          <w:tcPr>
            <w:tcW w:w="1270" w:type="pct"/>
            <w:vAlign w:val="center"/>
          </w:tcPr>
          <w:p w14:paraId="69A90CD0">
            <w:pPr>
              <w:widowControl/>
              <w:jc w:val="left"/>
              <w:rPr>
                <w:rFonts w:ascii="仿宋" w:hAnsi="仿宋" w:eastAsia="仿宋" w:cs="宋体"/>
                <w:sz w:val="24"/>
                <w:szCs w:val="28"/>
              </w:rPr>
            </w:pPr>
            <w:r>
              <w:rPr>
                <w:rFonts w:hint="eastAsia" w:ascii="仿宋" w:hAnsi="仿宋" w:eastAsia="仿宋" w:cs="宋体"/>
                <w:sz w:val="24"/>
                <w:szCs w:val="28"/>
              </w:rPr>
              <w:t>AI智能语音呼叫服务</w:t>
            </w:r>
          </w:p>
        </w:tc>
        <w:tc>
          <w:tcPr>
            <w:tcW w:w="3297" w:type="pct"/>
            <w:vAlign w:val="center"/>
          </w:tcPr>
          <w:p w14:paraId="053B4B7C">
            <w:pPr>
              <w:widowControl/>
              <w:jc w:val="left"/>
              <w:rPr>
                <w:rFonts w:ascii="仿宋" w:hAnsi="仿宋" w:eastAsia="仿宋" w:cs="宋体"/>
                <w:sz w:val="24"/>
                <w:szCs w:val="28"/>
              </w:rPr>
            </w:pPr>
            <w:r>
              <w:rPr>
                <w:rFonts w:hint="eastAsia" w:ascii="仿宋" w:hAnsi="仿宋" w:eastAsia="仿宋" w:cs="宋体"/>
                <w:sz w:val="24"/>
                <w:szCs w:val="28"/>
              </w:rPr>
              <w:t>系统可以按查询的人群调置话术并按设定的时间进行智能语音外呼，需对没有成功呼叫的居民进次二次呼叫。</w:t>
            </w:r>
          </w:p>
        </w:tc>
      </w:tr>
      <w:tr w14:paraId="147C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7272011C">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3</w:t>
            </w:r>
          </w:p>
        </w:tc>
        <w:tc>
          <w:tcPr>
            <w:tcW w:w="1270" w:type="pct"/>
            <w:vAlign w:val="center"/>
          </w:tcPr>
          <w:p w14:paraId="550E737D">
            <w:pPr>
              <w:widowControl/>
              <w:jc w:val="left"/>
              <w:rPr>
                <w:rFonts w:ascii="仿宋" w:hAnsi="仿宋" w:eastAsia="仿宋" w:cs="宋体"/>
                <w:sz w:val="24"/>
                <w:szCs w:val="28"/>
              </w:rPr>
            </w:pPr>
            <w:r>
              <w:rPr>
                <w:rFonts w:hint="eastAsia" w:ascii="仿宋" w:hAnsi="仿宋" w:eastAsia="仿宋" w:cs="宋体"/>
                <w:sz w:val="24"/>
                <w:szCs w:val="28"/>
              </w:rPr>
              <w:t>AI智能语音存储或语音转文字</w:t>
            </w:r>
          </w:p>
        </w:tc>
        <w:tc>
          <w:tcPr>
            <w:tcW w:w="3297" w:type="pct"/>
            <w:vAlign w:val="center"/>
          </w:tcPr>
          <w:p w14:paraId="469B8642">
            <w:pPr>
              <w:widowControl/>
              <w:jc w:val="left"/>
              <w:rPr>
                <w:rFonts w:ascii="仿宋" w:hAnsi="仿宋" w:eastAsia="仿宋" w:cs="宋体"/>
                <w:sz w:val="24"/>
                <w:szCs w:val="28"/>
              </w:rPr>
            </w:pPr>
            <w:r>
              <w:rPr>
                <w:rFonts w:hint="eastAsia" w:ascii="仿宋" w:hAnsi="仿宋" w:eastAsia="仿宋" w:cs="宋体"/>
                <w:sz w:val="24"/>
                <w:szCs w:val="28"/>
              </w:rPr>
              <w:t>通话记录采用双通道语音转文字，并可以下载通话录音。</w:t>
            </w:r>
          </w:p>
        </w:tc>
      </w:tr>
      <w:tr w14:paraId="1350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241ECAB5">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4</w:t>
            </w:r>
          </w:p>
        </w:tc>
        <w:tc>
          <w:tcPr>
            <w:tcW w:w="1270" w:type="pct"/>
            <w:vAlign w:val="center"/>
          </w:tcPr>
          <w:p w14:paraId="7B0579C0">
            <w:pPr>
              <w:widowControl/>
              <w:jc w:val="left"/>
              <w:rPr>
                <w:rFonts w:ascii="仿宋" w:hAnsi="仿宋" w:eastAsia="仿宋" w:cs="宋体"/>
                <w:sz w:val="24"/>
                <w:szCs w:val="28"/>
              </w:rPr>
            </w:pPr>
            <w:r>
              <w:rPr>
                <w:rFonts w:hint="eastAsia" w:ascii="仿宋" w:hAnsi="仿宋" w:eastAsia="仿宋" w:cs="宋体"/>
                <w:sz w:val="24"/>
                <w:szCs w:val="28"/>
              </w:rPr>
              <w:t>通话记录结果查看</w:t>
            </w:r>
          </w:p>
        </w:tc>
        <w:tc>
          <w:tcPr>
            <w:tcW w:w="3297" w:type="pct"/>
            <w:vAlign w:val="center"/>
          </w:tcPr>
          <w:p w14:paraId="69571618">
            <w:pPr>
              <w:widowControl/>
              <w:jc w:val="left"/>
              <w:rPr>
                <w:rFonts w:ascii="仿宋" w:hAnsi="仿宋" w:eastAsia="仿宋" w:cs="宋体"/>
                <w:sz w:val="24"/>
                <w:szCs w:val="28"/>
              </w:rPr>
            </w:pPr>
            <w:r>
              <w:rPr>
                <w:rFonts w:hint="eastAsia" w:ascii="仿宋" w:hAnsi="仿宋" w:eastAsia="仿宋" w:cs="宋体"/>
                <w:sz w:val="24"/>
                <w:szCs w:val="28"/>
              </w:rPr>
              <w:t>可以实时查看智能语音外呼通话接通情况，</w:t>
            </w:r>
          </w:p>
          <w:p w14:paraId="3BDF0207">
            <w:pPr>
              <w:widowControl/>
              <w:jc w:val="left"/>
              <w:rPr>
                <w:rFonts w:ascii="仿宋" w:hAnsi="仿宋" w:eastAsia="仿宋" w:cs="宋体"/>
                <w:sz w:val="24"/>
                <w:szCs w:val="28"/>
              </w:rPr>
            </w:pPr>
            <w:r>
              <w:rPr>
                <w:rFonts w:hint="eastAsia" w:ascii="仿宋" w:hAnsi="仿宋" w:eastAsia="仿宋" w:cs="宋体"/>
                <w:sz w:val="24"/>
                <w:szCs w:val="28"/>
              </w:rPr>
              <w:t>以及每个话术中的每个问题回答的结果，支持导出到excel里进行统计分析</w:t>
            </w:r>
          </w:p>
        </w:tc>
      </w:tr>
      <w:tr w14:paraId="3F9C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777FB17F">
            <w:pPr>
              <w:widowControl/>
              <w:jc w:val="center"/>
              <w:rPr>
                <w:rFonts w:ascii="仿宋" w:hAnsi="仿宋" w:eastAsia="仿宋" w:cs="宋体"/>
                <w:sz w:val="24"/>
                <w:szCs w:val="28"/>
                <w:lang w:eastAsia="zh-Hans"/>
              </w:rPr>
            </w:pPr>
            <w:r>
              <w:rPr>
                <w:rFonts w:hint="eastAsia" w:ascii="仿宋" w:hAnsi="仿宋" w:eastAsia="仿宋" w:cs="宋体"/>
                <w:sz w:val="24"/>
                <w:szCs w:val="28"/>
                <w:lang w:eastAsia="zh-Hans"/>
              </w:rPr>
              <w:t>5</w:t>
            </w:r>
          </w:p>
        </w:tc>
        <w:tc>
          <w:tcPr>
            <w:tcW w:w="1270" w:type="pct"/>
            <w:vAlign w:val="center"/>
          </w:tcPr>
          <w:p w14:paraId="7DE46EA5">
            <w:pPr>
              <w:widowControl/>
              <w:jc w:val="left"/>
              <w:rPr>
                <w:rFonts w:ascii="仿宋" w:hAnsi="仿宋" w:eastAsia="仿宋" w:cs="宋体"/>
                <w:sz w:val="24"/>
                <w:szCs w:val="28"/>
              </w:rPr>
            </w:pPr>
            <w:r>
              <w:rPr>
                <w:rFonts w:hint="eastAsia" w:ascii="仿宋" w:hAnsi="仿宋" w:eastAsia="仿宋" w:cs="宋体"/>
                <w:sz w:val="24"/>
                <w:szCs w:val="28"/>
              </w:rPr>
              <w:t>数据导入外呼</w:t>
            </w:r>
          </w:p>
        </w:tc>
        <w:tc>
          <w:tcPr>
            <w:tcW w:w="3297" w:type="pct"/>
            <w:vAlign w:val="center"/>
          </w:tcPr>
          <w:p w14:paraId="1BE2803F">
            <w:pPr>
              <w:widowControl/>
              <w:jc w:val="left"/>
              <w:rPr>
                <w:rFonts w:ascii="仿宋" w:hAnsi="仿宋" w:eastAsia="仿宋" w:cs="宋体"/>
                <w:sz w:val="24"/>
                <w:szCs w:val="28"/>
              </w:rPr>
            </w:pPr>
            <w:r>
              <w:rPr>
                <w:rFonts w:hint="eastAsia" w:ascii="仿宋" w:hAnsi="仿宋" w:eastAsia="仿宋" w:cs="宋体"/>
                <w:sz w:val="24"/>
                <w:szCs w:val="28"/>
              </w:rPr>
              <w:t>支持按不同的数据导入模板导入数据进行智能语音外呼。</w:t>
            </w:r>
          </w:p>
        </w:tc>
      </w:tr>
      <w:tr w14:paraId="46CE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7CDFC507">
            <w:pPr>
              <w:widowControl/>
              <w:jc w:val="center"/>
              <w:rPr>
                <w:rFonts w:ascii="仿宋" w:hAnsi="仿宋" w:eastAsia="仿宋" w:cs="宋体"/>
                <w:sz w:val="24"/>
                <w:szCs w:val="28"/>
              </w:rPr>
            </w:pPr>
            <w:r>
              <w:rPr>
                <w:rFonts w:hint="eastAsia" w:ascii="仿宋" w:hAnsi="仿宋" w:eastAsia="仿宋" w:cs="宋体"/>
                <w:sz w:val="24"/>
                <w:szCs w:val="28"/>
              </w:rPr>
              <w:t>6</w:t>
            </w:r>
          </w:p>
        </w:tc>
        <w:tc>
          <w:tcPr>
            <w:tcW w:w="1270" w:type="pct"/>
            <w:vAlign w:val="center"/>
          </w:tcPr>
          <w:p w14:paraId="39123BBA">
            <w:pPr>
              <w:widowControl/>
              <w:jc w:val="left"/>
              <w:rPr>
                <w:rFonts w:ascii="仿宋" w:hAnsi="仿宋" w:eastAsia="仿宋" w:cs="宋体"/>
                <w:sz w:val="24"/>
                <w:szCs w:val="28"/>
              </w:rPr>
            </w:pPr>
            <w:r>
              <w:rPr>
                <w:rFonts w:hint="eastAsia" w:ascii="仿宋" w:hAnsi="仿宋" w:eastAsia="仿宋" w:cs="宋体"/>
                <w:sz w:val="24"/>
                <w:szCs w:val="28"/>
              </w:rPr>
              <w:t>报告统计</w:t>
            </w:r>
          </w:p>
        </w:tc>
        <w:tc>
          <w:tcPr>
            <w:tcW w:w="3297" w:type="pct"/>
          </w:tcPr>
          <w:p w14:paraId="76481EB6">
            <w:pPr>
              <w:widowControl/>
              <w:jc w:val="left"/>
              <w:rPr>
                <w:rFonts w:ascii="仿宋" w:hAnsi="仿宋" w:eastAsia="仿宋" w:cs="宋体"/>
                <w:sz w:val="24"/>
                <w:szCs w:val="28"/>
              </w:rPr>
            </w:pPr>
            <w:r>
              <w:rPr>
                <w:rFonts w:hint="eastAsia" w:ascii="仿宋" w:hAnsi="仿宋" w:eastAsia="仿宋" w:cs="宋体"/>
                <w:sz w:val="24"/>
                <w:szCs w:val="28"/>
              </w:rPr>
              <w:t>通过系统查看报告统计</w:t>
            </w:r>
          </w:p>
        </w:tc>
      </w:tr>
      <w:tr w14:paraId="0A53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643241CF">
            <w:pPr>
              <w:widowControl/>
              <w:jc w:val="center"/>
              <w:rPr>
                <w:rFonts w:ascii="仿宋" w:hAnsi="仿宋" w:eastAsia="仿宋" w:cs="宋体"/>
                <w:sz w:val="24"/>
                <w:szCs w:val="28"/>
              </w:rPr>
            </w:pPr>
            <w:r>
              <w:rPr>
                <w:rFonts w:hint="eastAsia" w:ascii="仿宋" w:hAnsi="仿宋" w:eastAsia="仿宋" w:cs="宋体"/>
                <w:sz w:val="24"/>
                <w:szCs w:val="28"/>
              </w:rPr>
              <w:t>7</w:t>
            </w:r>
          </w:p>
        </w:tc>
        <w:tc>
          <w:tcPr>
            <w:tcW w:w="1270" w:type="pct"/>
            <w:vAlign w:val="center"/>
          </w:tcPr>
          <w:p w14:paraId="696235CD">
            <w:pPr>
              <w:widowControl/>
              <w:jc w:val="left"/>
              <w:rPr>
                <w:rFonts w:ascii="仿宋" w:hAnsi="仿宋" w:eastAsia="仿宋" w:cs="宋体"/>
                <w:sz w:val="24"/>
                <w:szCs w:val="28"/>
              </w:rPr>
            </w:pPr>
            <w:r>
              <w:rPr>
                <w:rFonts w:hint="eastAsia" w:ascii="仿宋" w:hAnsi="仿宋" w:eastAsia="仿宋" w:cs="宋体"/>
                <w:sz w:val="24"/>
                <w:szCs w:val="28"/>
              </w:rPr>
              <w:t>语音通话量</w:t>
            </w:r>
          </w:p>
        </w:tc>
        <w:tc>
          <w:tcPr>
            <w:tcW w:w="3297" w:type="pct"/>
            <w:vAlign w:val="center"/>
          </w:tcPr>
          <w:p w14:paraId="49735E3F">
            <w:pPr>
              <w:widowControl/>
              <w:jc w:val="left"/>
              <w:rPr>
                <w:rFonts w:ascii="仿宋" w:hAnsi="仿宋" w:eastAsia="仿宋" w:cs="宋体"/>
                <w:sz w:val="24"/>
                <w:szCs w:val="28"/>
              </w:rPr>
            </w:pPr>
            <w:r>
              <w:rPr>
                <w:rFonts w:hint="eastAsia" w:ascii="仿宋" w:hAnsi="仿宋" w:eastAsia="仿宋" w:cs="宋体"/>
                <w:sz w:val="24"/>
                <w:szCs w:val="28"/>
              </w:rPr>
              <w:t>60000通有效调查量</w:t>
            </w:r>
          </w:p>
        </w:tc>
      </w:tr>
      <w:tr w14:paraId="1425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14:paraId="7FB07A6E">
            <w:pPr>
              <w:widowControl/>
              <w:jc w:val="center"/>
              <w:rPr>
                <w:rFonts w:ascii="仿宋" w:hAnsi="仿宋" w:eastAsia="仿宋" w:cs="宋体"/>
                <w:sz w:val="24"/>
                <w:szCs w:val="28"/>
              </w:rPr>
            </w:pPr>
            <w:r>
              <w:rPr>
                <w:rFonts w:hint="eastAsia" w:ascii="仿宋" w:hAnsi="仿宋" w:eastAsia="仿宋" w:cs="宋体"/>
                <w:sz w:val="24"/>
                <w:szCs w:val="28"/>
              </w:rPr>
              <w:t>8</w:t>
            </w:r>
          </w:p>
        </w:tc>
        <w:tc>
          <w:tcPr>
            <w:tcW w:w="1270" w:type="pct"/>
            <w:vAlign w:val="center"/>
          </w:tcPr>
          <w:p w14:paraId="0BE3DBDB">
            <w:pPr>
              <w:widowControl/>
              <w:jc w:val="left"/>
              <w:rPr>
                <w:rFonts w:ascii="仿宋" w:hAnsi="仿宋" w:eastAsia="仿宋" w:cs="宋体"/>
                <w:sz w:val="24"/>
                <w:szCs w:val="28"/>
              </w:rPr>
            </w:pPr>
            <w:r>
              <w:rPr>
                <w:rFonts w:hint="eastAsia" w:ascii="仿宋" w:hAnsi="仿宋" w:eastAsia="仿宋" w:cs="宋体"/>
                <w:sz w:val="24"/>
                <w:szCs w:val="28"/>
              </w:rPr>
              <w:t>短信通知</w:t>
            </w:r>
          </w:p>
        </w:tc>
        <w:tc>
          <w:tcPr>
            <w:tcW w:w="3297" w:type="pct"/>
            <w:vAlign w:val="center"/>
          </w:tcPr>
          <w:p w14:paraId="55A86C67">
            <w:pPr>
              <w:widowControl/>
              <w:jc w:val="left"/>
              <w:rPr>
                <w:rFonts w:ascii="仿宋" w:hAnsi="仿宋" w:eastAsia="仿宋" w:cs="宋体"/>
                <w:sz w:val="24"/>
                <w:szCs w:val="28"/>
              </w:rPr>
            </w:pPr>
            <w:r>
              <w:rPr>
                <w:rFonts w:hint="eastAsia" w:ascii="仿宋" w:hAnsi="仿宋" w:eastAsia="仿宋" w:cs="宋体"/>
                <w:sz w:val="24"/>
                <w:szCs w:val="28"/>
              </w:rPr>
              <w:t>对10万调查对象发送电话调查通知</w:t>
            </w:r>
          </w:p>
        </w:tc>
      </w:tr>
    </w:tbl>
    <w:p w14:paraId="11014C3A">
      <w:pPr>
        <w:widowControl/>
        <w:spacing w:line="360" w:lineRule="auto"/>
        <w:jc w:val="left"/>
        <w:rPr>
          <w:rFonts w:ascii="仿宋" w:hAnsi="仿宋" w:eastAsia="仿宋" w:cs="宋体"/>
          <w:sz w:val="24"/>
          <w:szCs w:val="28"/>
        </w:rPr>
      </w:pPr>
      <w:r>
        <w:rPr>
          <w:rFonts w:hint="eastAsia" w:ascii="仿宋" w:hAnsi="仿宋" w:eastAsia="仿宋" w:cs="宋体"/>
          <w:sz w:val="24"/>
          <w:szCs w:val="28"/>
        </w:rPr>
        <w:t>（七）演示内容</w:t>
      </w:r>
      <w:r>
        <w:rPr>
          <w:rFonts w:hint="eastAsia" w:ascii="仿宋" w:hAnsi="仿宋" w:eastAsia="仿宋" w:cs="宋体"/>
          <w:b w:val="0"/>
          <w:bCs w:val="0"/>
          <w:kern w:val="2"/>
          <w:sz w:val="24"/>
          <w:szCs w:val="28"/>
          <w:highlight w:val="none"/>
          <w:lang w:val="en-US" w:eastAsia="zh-CN" w:bidi="ar-SA"/>
        </w:rPr>
        <w:t>（演示时间不超过10分钟）</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104"/>
      </w:tblGrid>
      <w:tr w14:paraId="7E21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6" w:type="pct"/>
            <w:noWrap/>
            <w:vAlign w:val="center"/>
          </w:tcPr>
          <w:p w14:paraId="35B65B09">
            <w:pPr>
              <w:widowControl/>
              <w:jc w:val="left"/>
              <w:rPr>
                <w:rFonts w:ascii="仿宋" w:hAnsi="仿宋" w:eastAsia="仿宋" w:cs="宋体"/>
                <w:sz w:val="24"/>
                <w:szCs w:val="28"/>
              </w:rPr>
            </w:pPr>
            <w:r>
              <w:rPr>
                <w:rFonts w:hint="eastAsia" w:ascii="仿宋" w:hAnsi="仿宋" w:eastAsia="仿宋" w:cs="宋体"/>
                <w:sz w:val="24"/>
                <w:szCs w:val="28"/>
              </w:rPr>
              <w:t>序号</w:t>
            </w:r>
          </w:p>
        </w:tc>
        <w:tc>
          <w:tcPr>
            <w:tcW w:w="4223" w:type="pct"/>
            <w:noWrap/>
            <w:vAlign w:val="center"/>
          </w:tcPr>
          <w:p w14:paraId="1170087C">
            <w:pPr>
              <w:widowControl/>
              <w:jc w:val="left"/>
              <w:rPr>
                <w:rFonts w:ascii="仿宋" w:hAnsi="仿宋" w:eastAsia="仿宋" w:cs="宋体"/>
                <w:sz w:val="24"/>
                <w:szCs w:val="28"/>
              </w:rPr>
            </w:pPr>
            <w:r>
              <w:rPr>
                <w:rFonts w:hint="eastAsia" w:ascii="仿宋" w:hAnsi="仿宋" w:eastAsia="仿宋" w:cs="宋体"/>
                <w:sz w:val="24"/>
                <w:szCs w:val="28"/>
              </w:rPr>
              <w:t>详细演示要求</w:t>
            </w:r>
          </w:p>
        </w:tc>
      </w:tr>
      <w:tr w14:paraId="790E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6" w:type="pct"/>
            <w:noWrap/>
            <w:vAlign w:val="center"/>
          </w:tcPr>
          <w:p w14:paraId="36F87FBA">
            <w:pPr>
              <w:widowControl/>
              <w:jc w:val="left"/>
              <w:rPr>
                <w:rFonts w:ascii="仿宋" w:hAnsi="仿宋" w:eastAsia="仿宋" w:cs="宋体"/>
                <w:sz w:val="24"/>
                <w:szCs w:val="28"/>
              </w:rPr>
            </w:pPr>
            <w:r>
              <w:rPr>
                <w:rFonts w:hint="eastAsia" w:ascii="仿宋" w:hAnsi="仿宋" w:eastAsia="仿宋" w:cs="宋体"/>
                <w:sz w:val="24"/>
                <w:szCs w:val="28"/>
              </w:rPr>
              <w:t>演示第1项</w:t>
            </w:r>
          </w:p>
        </w:tc>
        <w:tc>
          <w:tcPr>
            <w:tcW w:w="4223" w:type="pct"/>
          </w:tcPr>
          <w:p w14:paraId="07C08D04">
            <w:pPr>
              <w:widowControl/>
              <w:jc w:val="left"/>
              <w:rPr>
                <w:rFonts w:ascii="仿宋" w:hAnsi="仿宋" w:eastAsia="仿宋" w:cs="宋体"/>
                <w:sz w:val="24"/>
                <w:szCs w:val="28"/>
              </w:rPr>
            </w:pPr>
            <w:r>
              <w:rPr>
                <w:rFonts w:hint="eastAsia" w:ascii="仿宋" w:hAnsi="仿宋" w:eastAsia="仿宋" w:cs="宋体"/>
                <w:sz w:val="24"/>
                <w:szCs w:val="28"/>
              </w:rPr>
              <w:t>演示</w:t>
            </w:r>
            <w:r>
              <w:rPr>
                <w:rFonts w:hint="eastAsia" w:ascii="仿宋" w:hAnsi="仿宋" w:eastAsia="仿宋" w:cs="宋体"/>
                <w:sz w:val="24"/>
                <w:szCs w:val="28"/>
                <w:lang w:val="en-US" w:eastAsia="zh-CN"/>
              </w:rPr>
              <w:t>一般建档</w:t>
            </w:r>
            <w:r>
              <w:rPr>
                <w:rFonts w:hint="eastAsia" w:ascii="仿宋" w:hAnsi="仿宋" w:eastAsia="仿宋" w:cs="宋体"/>
                <w:sz w:val="24"/>
                <w:szCs w:val="28"/>
              </w:rPr>
              <w:t>人群电话拨打</w:t>
            </w:r>
          </w:p>
          <w:p w14:paraId="264731D8">
            <w:pPr>
              <w:widowControl/>
              <w:jc w:val="left"/>
              <w:rPr>
                <w:rFonts w:ascii="仿宋" w:hAnsi="仿宋" w:eastAsia="仿宋" w:cs="宋体"/>
                <w:sz w:val="24"/>
                <w:szCs w:val="28"/>
              </w:rPr>
            </w:pPr>
            <w:r>
              <w:rPr>
                <w:rFonts w:hint="eastAsia" w:ascii="仿宋" w:hAnsi="仿宋" w:eastAsia="仿宋" w:cs="宋体"/>
                <w:sz w:val="24"/>
                <w:szCs w:val="28"/>
              </w:rPr>
              <w:t>（展示</w:t>
            </w:r>
            <w:r>
              <w:rPr>
                <w:rFonts w:hint="eastAsia" w:ascii="仿宋" w:hAnsi="仿宋" w:eastAsia="仿宋" w:cs="宋体"/>
                <w:sz w:val="24"/>
                <w:szCs w:val="28"/>
                <w:lang w:val="en-US" w:eastAsia="zh-CN"/>
              </w:rPr>
              <w:t>一般建档</w:t>
            </w:r>
            <w:r>
              <w:rPr>
                <w:rFonts w:hint="eastAsia" w:ascii="仿宋" w:hAnsi="仿宋" w:eastAsia="仿宋" w:cs="宋体"/>
                <w:sz w:val="24"/>
                <w:szCs w:val="28"/>
              </w:rPr>
              <w:t>人群电话拨打页面显示包含所属机构、所属人群、常住类型、年龄段、建档日期、签约情况、签约到期日期、责任医生、签约医生、姓名、性别、电话、签约日期、最近通话时间筛选字段。列表内容显示最近通话时间、最近接听状态、已外呼次数，已接通次数字段。电话和联系人电话可直接点击人工拨打电话。）</w:t>
            </w:r>
          </w:p>
        </w:tc>
      </w:tr>
      <w:tr w14:paraId="6124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6" w:type="pct"/>
            <w:noWrap/>
            <w:vAlign w:val="center"/>
          </w:tcPr>
          <w:p w14:paraId="7EA48B6B">
            <w:pPr>
              <w:widowControl/>
              <w:jc w:val="left"/>
              <w:rPr>
                <w:rFonts w:ascii="仿宋" w:hAnsi="仿宋" w:eastAsia="仿宋" w:cs="宋体"/>
                <w:sz w:val="24"/>
                <w:szCs w:val="28"/>
              </w:rPr>
            </w:pPr>
            <w:r>
              <w:rPr>
                <w:rFonts w:hint="eastAsia" w:ascii="仿宋" w:hAnsi="仿宋" w:eastAsia="仿宋" w:cs="宋体"/>
                <w:sz w:val="24"/>
                <w:szCs w:val="28"/>
              </w:rPr>
              <w:t>演示第2项</w:t>
            </w:r>
          </w:p>
        </w:tc>
        <w:tc>
          <w:tcPr>
            <w:tcW w:w="4223" w:type="pct"/>
          </w:tcPr>
          <w:p w14:paraId="4EAA3425">
            <w:pPr>
              <w:widowControl/>
              <w:jc w:val="left"/>
              <w:rPr>
                <w:rFonts w:ascii="仿宋" w:hAnsi="仿宋" w:eastAsia="仿宋" w:cs="宋体"/>
                <w:sz w:val="24"/>
                <w:szCs w:val="28"/>
              </w:rPr>
            </w:pPr>
            <w:r>
              <w:rPr>
                <w:rFonts w:hint="eastAsia" w:ascii="仿宋" w:hAnsi="仿宋" w:eastAsia="仿宋" w:cs="宋体"/>
                <w:sz w:val="24"/>
                <w:szCs w:val="28"/>
              </w:rPr>
              <w:t>演示老年人人群电话拨打</w:t>
            </w:r>
          </w:p>
          <w:p w14:paraId="5D2E23E8">
            <w:pPr>
              <w:widowControl/>
              <w:jc w:val="left"/>
              <w:rPr>
                <w:rFonts w:ascii="仿宋" w:hAnsi="仿宋" w:eastAsia="仿宋" w:cs="宋体"/>
                <w:sz w:val="24"/>
                <w:szCs w:val="28"/>
              </w:rPr>
            </w:pPr>
            <w:r>
              <w:rPr>
                <w:rFonts w:hint="eastAsia" w:ascii="仿宋" w:hAnsi="仿宋" w:eastAsia="仿宋" w:cs="宋体"/>
                <w:sz w:val="24"/>
                <w:szCs w:val="28"/>
              </w:rPr>
              <w:t>（展示老年人人群电话拨打页面显示包含所属机构、所属人群、体检情况、中医药体质辨识、建档日期、责任医生、签约医生、电话、最近通话时间筛选字段。列表内容显示最近通话时间、最近接听状态、已外呼次数，已接通次数字段。电话和联系人电话可直接点击人工拨打电话。）</w:t>
            </w:r>
          </w:p>
        </w:tc>
      </w:tr>
      <w:tr w14:paraId="62CF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6" w:type="pct"/>
            <w:noWrap/>
            <w:vAlign w:val="center"/>
          </w:tcPr>
          <w:p w14:paraId="21AE103A">
            <w:pPr>
              <w:widowControl/>
              <w:jc w:val="left"/>
              <w:rPr>
                <w:rFonts w:ascii="仿宋" w:hAnsi="仿宋" w:eastAsia="仿宋" w:cs="宋体"/>
                <w:sz w:val="24"/>
                <w:szCs w:val="28"/>
              </w:rPr>
            </w:pPr>
            <w:r>
              <w:rPr>
                <w:rFonts w:hint="eastAsia" w:ascii="仿宋" w:hAnsi="仿宋" w:eastAsia="仿宋" w:cs="宋体"/>
                <w:sz w:val="24"/>
                <w:szCs w:val="28"/>
              </w:rPr>
              <w:t>演示第3项</w:t>
            </w:r>
          </w:p>
        </w:tc>
        <w:tc>
          <w:tcPr>
            <w:tcW w:w="4223" w:type="pct"/>
          </w:tcPr>
          <w:p w14:paraId="62E7FE02">
            <w:pPr>
              <w:widowControl/>
              <w:jc w:val="left"/>
              <w:rPr>
                <w:rFonts w:ascii="仿宋" w:hAnsi="仿宋" w:eastAsia="仿宋" w:cs="宋体"/>
                <w:sz w:val="24"/>
                <w:szCs w:val="28"/>
              </w:rPr>
            </w:pPr>
            <w:r>
              <w:rPr>
                <w:rFonts w:hint="eastAsia" w:ascii="仿宋" w:hAnsi="仿宋" w:eastAsia="仿宋" w:cs="宋体"/>
                <w:sz w:val="24"/>
                <w:szCs w:val="28"/>
              </w:rPr>
              <w:t>演示高血压人群电话拨打</w:t>
            </w:r>
          </w:p>
          <w:p w14:paraId="33BAB696">
            <w:pPr>
              <w:widowControl/>
              <w:jc w:val="left"/>
              <w:rPr>
                <w:rFonts w:ascii="仿宋" w:hAnsi="仿宋" w:eastAsia="仿宋" w:cs="宋体"/>
                <w:sz w:val="24"/>
                <w:szCs w:val="28"/>
              </w:rPr>
            </w:pPr>
            <w:r>
              <w:rPr>
                <w:rFonts w:hint="eastAsia" w:ascii="仿宋" w:hAnsi="仿宋" w:eastAsia="仿宋" w:cs="宋体"/>
                <w:sz w:val="24"/>
                <w:szCs w:val="28"/>
              </w:rPr>
              <w:t>（展示高血压人群电话拨打页面显示包含所属机构、高血压随访、体检情况、所属人群、下次随访日期、血压控制情况、建档日期、责任医生、签约医生、电话、最近通话时间筛选字段。列表内容显示本年度随访次数、最近随访方式、最近随访时间、最近随访血压值、血压控制情况、最近通话时间、已外呼次数，已接通次数字段。电话和联系人电话可直接点击人工拨打电话。）</w:t>
            </w:r>
          </w:p>
        </w:tc>
      </w:tr>
      <w:tr w14:paraId="1DFB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6" w:type="pct"/>
            <w:noWrap/>
            <w:vAlign w:val="center"/>
          </w:tcPr>
          <w:p w14:paraId="48209252">
            <w:pPr>
              <w:widowControl/>
              <w:jc w:val="left"/>
              <w:rPr>
                <w:rFonts w:ascii="仿宋" w:hAnsi="仿宋" w:eastAsia="仿宋" w:cs="宋体"/>
                <w:sz w:val="24"/>
                <w:szCs w:val="28"/>
              </w:rPr>
            </w:pPr>
            <w:r>
              <w:rPr>
                <w:rFonts w:hint="eastAsia" w:ascii="仿宋" w:hAnsi="仿宋" w:eastAsia="仿宋" w:cs="宋体"/>
                <w:sz w:val="24"/>
                <w:szCs w:val="28"/>
              </w:rPr>
              <w:t>演示第4项</w:t>
            </w:r>
          </w:p>
        </w:tc>
        <w:tc>
          <w:tcPr>
            <w:tcW w:w="4223" w:type="pct"/>
            <w:vAlign w:val="center"/>
          </w:tcPr>
          <w:p w14:paraId="49BB1CEF">
            <w:pPr>
              <w:widowControl/>
              <w:jc w:val="left"/>
              <w:rPr>
                <w:rFonts w:ascii="仿宋" w:hAnsi="仿宋" w:eastAsia="仿宋" w:cs="宋体"/>
                <w:sz w:val="24"/>
                <w:szCs w:val="28"/>
              </w:rPr>
            </w:pPr>
            <w:r>
              <w:rPr>
                <w:rFonts w:hint="eastAsia" w:ascii="仿宋" w:hAnsi="仿宋" w:eastAsia="仿宋" w:cs="宋体"/>
                <w:sz w:val="24"/>
                <w:szCs w:val="28"/>
              </w:rPr>
              <w:t>演示糖尿病人群电话拨打</w:t>
            </w:r>
          </w:p>
          <w:p w14:paraId="2DB2AA8C">
            <w:pPr>
              <w:widowControl/>
              <w:jc w:val="left"/>
              <w:rPr>
                <w:rFonts w:ascii="仿宋" w:hAnsi="仿宋" w:eastAsia="仿宋" w:cs="宋体"/>
                <w:sz w:val="24"/>
                <w:szCs w:val="28"/>
              </w:rPr>
            </w:pPr>
            <w:r>
              <w:rPr>
                <w:rFonts w:hint="eastAsia" w:ascii="仿宋" w:hAnsi="仿宋" w:eastAsia="仿宋" w:cs="宋体"/>
                <w:sz w:val="24"/>
                <w:szCs w:val="28"/>
              </w:rPr>
              <w:t>（展示糖尿病人群电话拨打页面显示包含所属机构、糖尿病随访、体检情况、所属人群、下次随访日期、血糖控制情况、建档日期、责任医生、签约医生、电话、最近通话时间筛选字段。列表内容显示本年度随访次数、最近随访方式、最近随访时间、最近随访血糖值、血糖控制情况、最近通话时间、已外呼次数，已接通次数字段。电话和联系人电话可直接点击人工拨打电话。）</w:t>
            </w:r>
          </w:p>
        </w:tc>
      </w:tr>
      <w:tr w14:paraId="11A9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6" w:type="pct"/>
            <w:noWrap/>
            <w:vAlign w:val="center"/>
          </w:tcPr>
          <w:p w14:paraId="15E2B6E9">
            <w:pPr>
              <w:widowControl/>
              <w:jc w:val="left"/>
              <w:rPr>
                <w:rFonts w:ascii="仿宋" w:hAnsi="仿宋" w:eastAsia="仿宋" w:cs="宋体"/>
                <w:sz w:val="24"/>
                <w:szCs w:val="28"/>
              </w:rPr>
            </w:pPr>
            <w:r>
              <w:rPr>
                <w:rFonts w:hint="eastAsia" w:ascii="仿宋" w:hAnsi="仿宋" w:eastAsia="仿宋" w:cs="宋体"/>
                <w:sz w:val="24"/>
                <w:szCs w:val="28"/>
              </w:rPr>
              <w:t>演示第5项</w:t>
            </w:r>
          </w:p>
        </w:tc>
        <w:tc>
          <w:tcPr>
            <w:tcW w:w="4223" w:type="pct"/>
            <w:vAlign w:val="center"/>
          </w:tcPr>
          <w:p w14:paraId="29A48FB2">
            <w:pPr>
              <w:widowControl/>
              <w:jc w:val="left"/>
              <w:rPr>
                <w:rFonts w:ascii="仿宋" w:hAnsi="仿宋" w:eastAsia="仿宋" w:cs="宋体"/>
                <w:sz w:val="24"/>
                <w:szCs w:val="28"/>
              </w:rPr>
            </w:pPr>
            <w:r>
              <w:rPr>
                <w:rFonts w:hint="eastAsia" w:ascii="仿宋" w:hAnsi="仿宋" w:eastAsia="仿宋" w:cs="宋体"/>
                <w:sz w:val="24"/>
                <w:szCs w:val="28"/>
              </w:rPr>
              <w:t>演示通话录音详情查看</w:t>
            </w:r>
          </w:p>
          <w:p w14:paraId="1BB3FF6D">
            <w:pPr>
              <w:widowControl/>
              <w:jc w:val="left"/>
              <w:rPr>
                <w:rFonts w:ascii="仿宋" w:hAnsi="仿宋" w:eastAsia="仿宋" w:cs="宋体"/>
                <w:sz w:val="24"/>
                <w:szCs w:val="28"/>
              </w:rPr>
            </w:pPr>
            <w:r>
              <w:rPr>
                <w:rFonts w:hint="eastAsia" w:ascii="仿宋" w:hAnsi="仿宋" w:eastAsia="仿宋" w:cs="宋体"/>
                <w:sz w:val="24"/>
                <w:szCs w:val="28"/>
              </w:rPr>
              <w:t>（展示录音文件下载、录音转文字、录音转文字区分主叫与被叫、点击文本可以自动跳动到播放位置进行播放）</w:t>
            </w:r>
          </w:p>
        </w:tc>
      </w:tr>
    </w:tbl>
    <w:p w14:paraId="34E6EABB">
      <w:pPr>
        <w:pStyle w:val="4"/>
        <w:spacing w:line="360" w:lineRule="auto"/>
        <w:rPr>
          <w:rFonts w:ascii="仿宋" w:hAnsi="仿宋" w:eastAsia="仿宋" w:cs="宋体"/>
          <w:b w:val="0"/>
          <w:bCs w:val="0"/>
          <w:sz w:val="24"/>
          <w:szCs w:val="28"/>
          <w:highlight w:val="none"/>
        </w:rPr>
      </w:pPr>
      <w:r>
        <w:rPr>
          <w:rFonts w:hint="eastAsia" w:ascii="仿宋" w:hAnsi="仿宋" w:eastAsia="仿宋" w:cs="宋体"/>
          <w:sz w:val="24"/>
          <w:szCs w:val="28"/>
          <w:highlight w:val="none"/>
        </w:rPr>
        <w:t>四、服务实施保密要求</w:t>
      </w:r>
    </w:p>
    <w:p w14:paraId="4644139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（1）成交供应商加强内部保密和数据安全管理，因中标人造成的数据泄密、网络与数据安全问题，由中标人承担所有责任。</w:t>
      </w:r>
    </w:p>
    <w:p w14:paraId="3E17CE07">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14:paraId="6F04F65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数据进行严格保密，未经授权不得泄露给任何单位和个人，不得利用此数据进行任何侵害本服务涉及和相关的任何行为。</w:t>
      </w:r>
    </w:p>
    <w:p w14:paraId="6B3AF475">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服务成员与采购人的保密协议草拟本。中标后，中标人参与本服务的人员，必须与采购人签订保密协议，约束服务成员的保密义务，并严格控制本服务的数据扩散范围只在该小组成员为了完成监理服务工作所必需知道的最少范围内。</w:t>
      </w:r>
    </w:p>
    <w:p w14:paraId="671479FF">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（5）中标人在本服务中所获取的相关数据和产生的报告，必须提供给采购人指定人员，不得随意扩散。</w:t>
      </w:r>
    </w:p>
    <w:p w14:paraId="7A6424F2">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14:paraId="0B2A631B">
      <w:pPr>
        <w:pStyle w:val="4"/>
        <w:spacing w:line="360" w:lineRule="auto"/>
        <w:rPr>
          <w:rFonts w:hint="eastAsia" w:ascii="仿宋" w:hAnsi="仿宋" w:eastAsia="仿宋" w:cs="宋体"/>
          <w:sz w:val="24"/>
          <w:szCs w:val="28"/>
          <w:lang w:val="en-US" w:eastAsia="zh-CN"/>
        </w:rPr>
      </w:pPr>
      <w:r>
        <w:rPr>
          <w:rFonts w:hint="eastAsia" w:ascii="仿宋" w:hAnsi="仿宋" w:eastAsia="仿宋" w:cs="宋体"/>
          <w:sz w:val="24"/>
          <w:szCs w:val="28"/>
        </w:rPr>
        <w:t>五、付款</w:t>
      </w:r>
      <w:r>
        <w:rPr>
          <w:rFonts w:hint="eastAsia" w:ascii="仿宋" w:hAnsi="仿宋" w:eastAsia="仿宋" w:cs="宋体"/>
          <w:sz w:val="24"/>
          <w:szCs w:val="28"/>
          <w:lang w:val="en-US" w:eastAsia="zh-CN"/>
        </w:rPr>
        <w:t>方式</w:t>
      </w:r>
    </w:p>
    <w:p w14:paraId="75826DDF">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（1）合同签订并生效后15个工作日内，甲方向乙方支付合同总额的50%；</w:t>
      </w:r>
    </w:p>
    <w:p w14:paraId="50A9982D">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（2）在乙方完成第一次调查并提交调查报告，验收合格后，60日内甲方向乙方支付合同总额的剩余50%。</w:t>
      </w:r>
      <w:r>
        <w:rPr>
          <w:rFonts w:hint="eastAsia" w:ascii="仿宋" w:hAnsi="仿宋" w:eastAsia="仿宋" w:cs="宋体"/>
          <w:sz w:val="24"/>
          <w:szCs w:val="28"/>
        </w:rPr>
        <w:br w:type="page"/>
      </w:r>
    </w:p>
    <w:p w14:paraId="20A0B455">
      <w:pPr>
        <w:spacing w:line="360" w:lineRule="auto"/>
        <w:jc w:val="center"/>
      </w:pPr>
      <w:r>
        <w:rPr>
          <w:rFonts w:hint="eastAsia" w:ascii="宋体" w:hAnsi="宋体" w:cs="宋体"/>
          <w:color w:val="000000"/>
          <w:kern w:val="0"/>
          <w:sz w:val="84"/>
          <w:szCs w:val="84"/>
        </w:rPr>
        <w:t>投标文件</w:t>
      </w:r>
    </w:p>
    <w:p w14:paraId="38FDE37D">
      <w:pPr>
        <w:widowControl/>
        <w:jc w:val="center"/>
      </w:pPr>
      <w:r>
        <w:rPr>
          <w:rFonts w:hint="eastAsia" w:ascii="宋体" w:hAnsi="宋体" w:cs="宋体"/>
          <w:color w:val="000000"/>
          <w:kern w:val="0"/>
          <w:sz w:val="43"/>
          <w:szCs w:val="43"/>
        </w:rPr>
        <w:t>【正/副本】</w:t>
      </w:r>
    </w:p>
    <w:p w14:paraId="4CF06D00">
      <w:pPr>
        <w:widowControl/>
        <w:jc w:val="left"/>
        <w:rPr>
          <w:rFonts w:ascii="黑体" w:hAnsi="宋体" w:eastAsia="黑体" w:cs="黑体"/>
          <w:color w:val="000000"/>
          <w:kern w:val="0"/>
          <w:sz w:val="28"/>
          <w:szCs w:val="28"/>
        </w:rPr>
      </w:pPr>
    </w:p>
    <w:p w14:paraId="07EC448E">
      <w:pPr>
        <w:widowControl/>
        <w:jc w:val="left"/>
        <w:rPr>
          <w:rFonts w:ascii="黑体" w:hAnsi="宋体" w:eastAsia="黑体" w:cs="黑体"/>
          <w:color w:val="000000"/>
          <w:kern w:val="0"/>
          <w:sz w:val="28"/>
          <w:szCs w:val="28"/>
        </w:rPr>
      </w:pPr>
    </w:p>
    <w:p w14:paraId="5583351F">
      <w:pPr>
        <w:widowControl/>
        <w:jc w:val="center"/>
      </w:pPr>
      <w:r>
        <w:rPr>
          <w:rFonts w:hint="eastAsia" w:ascii="黑体" w:hAnsi="宋体" w:eastAsia="黑体" w:cs="黑体"/>
          <w:color w:val="000000"/>
          <w:kern w:val="0"/>
          <w:sz w:val="28"/>
          <w:szCs w:val="28"/>
        </w:rPr>
        <w:t>（服务名称）</w:t>
      </w:r>
    </w:p>
    <w:p w14:paraId="43AA4B70">
      <w:pPr>
        <w:widowControl/>
        <w:jc w:val="left"/>
      </w:pPr>
    </w:p>
    <w:p w14:paraId="13416ECF">
      <w:pPr>
        <w:pStyle w:val="2"/>
        <w:ind w:firstLine="420"/>
        <w:rPr>
          <w:lang w:val="en-US"/>
        </w:rPr>
      </w:pPr>
    </w:p>
    <w:p w14:paraId="1D8C456D">
      <w:pPr>
        <w:pStyle w:val="2"/>
        <w:ind w:firstLine="420"/>
        <w:rPr>
          <w:lang w:val="en-US"/>
        </w:rPr>
      </w:pPr>
    </w:p>
    <w:p w14:paraId="3A365B93">
      <w:pPr>
        <w:pStyle w:val="2"/>
        <w:ind w:firstLine="420"/>
        <w:rPr>
          <w:lang w:val="en-US"/>
        </w:rPr>
      </w:pPr>
    </w:p>
    <w:p w14:paraId="425BF92E">
      <w:pPr>
        <w:pStyle w:val="2"/>
        <w:ind w:firstLine="420"/>
        <w:rPr>
          <w:lang w:val="en-US"/>
        </w:rPr>
      </w:pPr>
    </w:p>
    <w:p w14:paraId="5CD323ED">
      <w:pPr>
        <w:pStyle w:val="2"/>
        <w:ind w:firstLine="420"/>
        <w:rPr>
          <w:lang w:val="en-US"/>
        </w:rPr>
      </w:pPr>
    </w:p>
    <w:p w14:paraId="1962A42F">
      <w:pPr>
        <w:pStyle w:val="2"/>
        <w:ind w:firstLine="420"/>
        <w:rPr>
          <w:lang w:val="en-US"/>
        </w:rPr>
      </w:pPr>
    </w:p>
    <w:p w14:paraId="04A184EB">
      <w:pPr>
        <w:pStyle w:val="2"/>
        <w:ind w:firstLine="420"/>
        <w:rPr>
          <w:lang w:val="en-US"/>
        </w:rPr>
      </w:pPr>
    </w:p>
    <w:p w14:paraId="688450EF">
      <w:pPr>
        <w:widowControl/>
        <w:jc w:val="center"/>
      </w:pPr>
      <w:r>
        <w:rPr>
          <w:rFonts w:hint="eastAsia" w:ascii="黑体" w:hAnsi="宋体" w:eastAsia="黑体" w:cs="黑体"/>
          <w:color w:val="000000"/>
          <w:kern w:val="0"/>
          <w:sz w:val="28"/>
          <w:szCs w:val="28"/>
        </w:rPr>
        <w:t>供应商：（盖单位章）</w:t>
      </w:r>
    </w:p>
    <w:p w14:paraId="683B3BD1">
      <w:pPr>
        <w:widowControl/>
        <w:jc w:val="center"/>
      </w:pPr>
      <w:r>
        <w:rPr>
          <w:rFonts w:hint="eastAsia" w:ascii="黑体" w:hAnsi="宋体" w:eastAsia="黑体" w:cs="黑体"/>
          <w:color w:val="000000"/>
          <w:kern w:val="0"/>
          <w:sz w:val="28"/>
          <w:szCs w:val="28"/>
        </w:rPr>
        <w:t>法定代表人或其委托代理人：（签字）</w:t>
      </w:r>
    </w:p>
    <w:p w14:paraId="766FEA18">
      <w:pPr>
        <w:widowControl/>
        <w:ind w:firstLine="3640" w:firstLineChars="1300"/>
        <w:jc w:val="left"/>
        <w:rPr>
          <w:rFonts w:ascii="黑体" w:hAnsi="宋体" w:eastAsia="黑体" w:cs="黑体"/>
          <w:color w:val="000000"/>
          <w:kern w:val="0"/>
          <w:sz w:val="28"/>
          <w:szCs w:val="28"/>
        </w:rPr>
      </w:pPr>
    </w:p>
    <w:p w14:paraId="47C49965">
      <w:pPr>
        <w:widowControl/>
        <w:ind w:firstLine="3640" w:firstLineChars="1300"/>
        <w:jc w:val="left"/>
        <w:rPr>
          <w:rFonts w:ascii="黑体" w:hAnsi="宋体" w:eastAsia="黑体" w:cs="黑体"/>
          <w:color w:val="000000"/>
          <w:kern w:val="0"/>
          <w:sz w:val="28"/>
          <w:szCs w:val="28"/>
        </w:rPr>
      </w:pPr>
    </w:p>
    <w:p w14:paraId="73BA9435">
      <w:pPr>
        <w:widowControl/>
        <w:ind w:firstLine="3640" w:firstLineChars="1300"/>
        <w:jc w:val="left"/>
        <w:rPr>
          <w:rFonts w:ascii="黑体" w:hAnsi="宋体" w:eastAsia="黑体" w:cs="黑体"/>
          <w:color w:val="000000"/>
          <w:kern w:val="0"/>
          <w:sz w:val="28"/>
          <w:szCs w:val="28"/>
        </w:rPr>
      </w:pPr>
    </w:p>
    <w:p w14:paraId="2858EE65">
      <w:pPr>
        <w:widowControl/>
        <w:jc w:val="left"/>
        <w:rPr>
          <w:rFonts w:ascii="黑体" w:hAnsi="宋体" w:eastAsia="黑体" w:cs="黑体"/>
          <w:color w:val="000000"/>
          <w:kern w:val="0"/>
          <w:sz w:val="28"/>
          <w:szCs w:val="28"/>
        </w:rPr>
      </w:pPr>
    </w:p>
    <w:p w14:paraId="1D8D9171">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14:paraId="15085125">
      <w:pPr>
        <w:widowControl/>
        <w:ind w:firstLine="3640" w:firstLineChars="1300"/>
        <w:jc w:val="left"/>
      </w:pPr>
      <w:r>
        <w:rPr>
          <w:rFonts w:hint="eastAsia" w:ascii="黑体" w:hAnsi="宋体" w:eastAsia="黑体" w:cs="黑体"/>
          <w:color w:val="000000"/>
          <w:kern w:val="0"/>
          <w:sz w:val="28"/>
          <w:szCs w:val="28"/>
        </w:rPr>
        <w:t xml:space="preserve">目录 </w:t>
      </w:r>
    </w:p>
    <w:p w14:paraId="10E0A86B">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2BCD7060">
      <w:pPr>
        <w:pStyle w:val="2"/>
        <w:ind w:firstLine="560"/>
        <w:rPr>
          <w:rFonts w:ascii="黑体" w:hAnsi="宋体" w:eastAsia="黑体" w:cs="黑体"/>
          <w:color w:val="000000"/>
          <w:kern w:val="0"/>
          <w:sz w:val="28"/>
          <w:szCs w:val="28"/>
          <w:lang w:val="en-US"/>
        </w:rPr>
      </w:pPr>
    </w:p>
    <w:p w14:paraId="1B81BF94">
      <w:pPr>
        <w:pStyle w:val="2"/>
        <w:ind w:firstLine="560"/>
        <w:rPr>
          <w:rFonts w:ascii="黑体" w:hAnsi="宋体" w:eastAsia="黑体" w:cs="黑体"/>
          <w:color w:val="000000"/>
          <w:kern w:val="0"/>
          <w:sz w:val="28"/>
          <w:szCs w:val="28"/>
          <w:lang w:val="en-US"/>
        </w:rPr>
      </w:pPr>
    </w:p>
    <w:p w14:paraId="5B6F84A2">
      <w:pPr>
        <w:pStyle w:val="2"/>
        <w:ind w:firstLine="0" w:firstLineChars="0"/>
        <w:rPr>
          <w:rFonts w:ascii="黑体" w:hAnsi="宋体" w:eastAsia="黑体" w:cs="黑体"/>
          <w:color w:val="000000"/>
          <w:kern w:val="0"/>
          <w:sz w:val="28"/>
          <w:szCs w:val="28"/>
          <w:lang w:val="en-US"/>
        </w:rPr>
      </w:pPr>
    </w:p>
    <w:p w14:paraId="3917CD22">
      <w:pPr>
        <w:spacing w:line="440" w:lineRule="exact"/>
        <w:rPr>
          <w:rFonts w:ascii="宋体" w:hAnsi="宋体"/>
          <w:kern w:val="0"/>
        </w:rPr>
      </w:pPr>
      <w:r>
        <w:rPr>
          <w:rFonts w:hint="eastAsia" w:ascii="宋体" w:hAnsi="宋体"/>
          <w:b/>
          <w:bCs/>
          <w:kern w:val="0"/>
        </w:rPr>
        <w:t>附件一、投标申请及声明格式</w:t>
      </w:r>
    </w:p>
    <w:p w14:paraId="4416A67A">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437AE36B">
      <w:pPr>
        <w:widowControl/>
        <w:shd w:val="clear" w:color="auto" w:fill="FFFFFF"/>
        <w:spacing w:line="360" w:lineRule="auto"/>
        <w:jc w:val="center"/>
        <w:rPr>
          <w:rFonts w:ascii="宋体" w:hAnsi="宋体"/>
          <w:b/>
          <w:kern w:val="0"/>
          <w:sz w:val="36"/>
          <w:szCs w:val="36"/>
        </w:rPr>
      </w:pPr>
    </w:p>
    <w:p w14:paraId="3A96C0B0">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57A15C5">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服务名称）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015ED871">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3EAC05B4">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665A5351">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784280C7">
      <w:pPr>
        <w:widowControl/>
        <w:shd w:val="clear" w:color="auto" w:fill="FFFFFF"/>
        <w:spacing w:line="360" w:lineRule="auto"/>
        <w:ind w:firstLine="420"/>
        <w:rPr>
          <w:rFonts w:ascii="宋体" w:hAnsi="宋体"/>
          <w:kern w:val="0"/>
        </w:rPr>
      </w:pPr>
      <w:r>
        <w:rPr>
          <w:rFonts w:hint="eastAsia" w:ascii="宋体" w:hAnsi="宋体"/>
          <w:kern w:val="0"/>
        </w:rPr>
        <w:t>3、本服务交付时间为：</w:t>
      </w:r>
      <w:r>
        <w:rPr>
          <w:rFonts w:hint="eastAsia" w:ascii="宋体" w:hAnsi="宋体"/>
          <w:kern w:val="0"/>
          <w:u w:val="single"/>
        </w:rPr>
        <w:t xml:space="preserve">  满足招标文件要求  </w:t>
      </w:r>
      <w:r>
        <w:rPr>
          <w:rFonts w:hint="eastAsia" w:ascii="宋体" w:hAnsi="宋体"/>
          <w:kern w:val="0"/>
        </w:rPr>
        <w:t>。</w:t>
      </w:r>
    </w:p>
    <w:p w14:paraId="768F8B82">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193494E1">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0FEFD838">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3BC5E895">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298858AC">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32C6D2B">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F16EFDD">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77EEF8B5">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7A901FDB">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496758AC">
      <w:pPr>
        <w:widowControl/>
        <w:shd w:val="clear" w:color="auto" w:fill="FFFFFF"/>
        <w:spacing w:line="360" w:lineRule="auto"/>
        <w:ind w:firstLine="420"/>
        <w:rPr>
          <w:rFonts w:ascii="宋体" w:hAnsi="宋体"/>
          <w:kern w:val="0"/>
        </w:rPr>
      </w:pPr>
      <w:r>
        <w:rPr>
          <w:rFonts w:hint="eastAsia" w:ascii="宋体" w:hAnsi="宋体"/>
          <w:kern w:val="0"/>
        </w:rPr>
        <w:t>开户银行：</w:t>
      </w:r>
    </w:p>
    <w:p w14:paraId="40155302">
      <w:pPr>
        <w:widowControl/>
        <w:shd w:val="clear" w:color="auto" w:fill="FFFFFF"/>
        <w:spacing w:line="360" w:lineRule="auto"/>
        <w:ind w:firstLine="420"/>
        <w:rPr>
          <w:rFonts w:ascii="宋体" w:hAnsi="宋体"/>
          <w:kern w:val="0"/>
        </w:rPr>
      </w:pPr>
      <w:r>
        <w:rPr>
          <w:rFonts w:hint="eastAsia" w:ascii="宋体" w:hAnsi="宋体"/>
          <w:kern w:val="0"/>
        </w:rPr>
        <w:t>银行账号：</w:t>
      </w:r>
    </w:p>
    <w:p w14:paraId="1BDFDBCD">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3A598EFA">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1B3DA58B">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01BAAC32">
      <w:pPr>
        <w:widowControl/>
        <w:jc w:val="left"/>
        <w:rPr>
          <w:rFonts w:ascii="宋体" w:hAnsi="宋体" w:cs="宋体"/>
          <w:b/>
          <w:color w:val="000000"/>
          <w:kern w:val="0"/>
        </w:rPr>
      </w:pPr>
      <w:r>
        <w:rPr>
          <w:rFonts w:ascii="宋体" w:hAnsi="宋体"/>
          <w:b/>
          <w:bCs/>
          <w:kern w:val="0"/>
        </w:rPr>
        <w:br w:type="page"/>
      </w:r>
    </w:p>
    <w:p w14:paraId="181EDBB8">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2C314FBB">
      <w:pPr>
        <w:widowControl/>
        <w:jc w:val="center"/>
      </w:pPr>
      <w:r>
        <w:rPr>
          <w:rFonts w:hint="eastAsia" w:ascii="宋体" w:hAnsi="宋体" w:cs="宋体"/>
          <w:b/>
          <w:bCs/>
          <w:color w:val="000000"/>
          <w:kern w:val="0"/>
          <w:sz w:val="28"/>
          <w:szCs w:val="28"/>
        </w:rPr>
        <w:t>法定代表人授权委托书</w:t>
      </w:r>
    </w:p>
    <w:p w14:paraId="4B93E2A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6DFF510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68A30BB0">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（服务名称），              （服务编号）投标，以本公司名义处理一切与之有关的事务。 </w:t>
      </w:r>
    </w:p>
    <w:p w14:paraId="5080779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7108B70F">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0E48CA3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37170847">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47DBEDE0">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26155583">
      <w:pPr>
        <w:widowControl/>
        <w:jc w:val="left"/>
        <w:rPr>
          <w:rFonts w:ascii="宋体" w:hAnsi="宋体" w:cs="宋体"/>
          <w:b/>
          <w:color w:val="000000"/>
          <w:kern w:val="0"/>
        </w:rPr>
      </w:pPr>
    </w:p>
    <w:p w14:paraId="0D3BE850">
      <w:pPr>
        <w:widowControl/>
        <w:jc w:val="left"/>
        <w:rPr>
          <w:rFonts w:ascii="宋体" w:hAnsi="宋体" w:cs="宋体"/>
          <w:b/>
          <w:color w:val="000000"/>
          <w:kern w:val="0"/>
        </w:rPr>
      </w:pPr>
    </w:p>
    <w:p w14:paraId="34DE3FD4">
      <w:pPr>
        <w:widowControl/>
        <w:jc w:val="left"/>
        <w:rPr>
          <w:rFonts w:ascii="宋体" w:hAnsi="宋体" w:cs="宋体"/>
          <w:b/>
          <w:color w:val="000000"/>
          <w:kern w:val="0"/>
        </w:rPr>
      </w:pPr>
    </w:p>
    <w:p w14:paraId="79C94F6E">
      <w:pPr>
        <w:widowControl/>
        <w:jc w:val="left"/>
        <w:rPr>
          <w:rFonts w:ascii="宋体" w:hAnsi="宋体" w:cs="宋体"/>
          <w:b/>
          <w:bCs/>
          <w:color w:val="000000"/>
          <w:kern w:val="0"/>
          <w:sz w:val="28"/>
          <w:szCs w:val="28"/>
        </w:rPr>
      </w:pPr>
    </w:p>
    <w:p w14:paraId="113188AA">
      <w:pPr>
        <w:widowControl/>
        <w:jc w:val="left"/>
        <w:rPr>
          <w:rFonts w:ascii="宋体" w:hAnsi="宋体" w:cs="宋体"/>
          <w:b/>
          <w:bCs/>
          <w:color w:val="000000"/>
          <w:kern w:val="0"/>
          <w:sz w:val="28"/>
          <w:szCs w:val="28"/>
        </w:rPr>
      </w:pPr>
    </w:p>
    <w:p w14:paraId="47CF678A">
      <w:pPr>
        <w:widowControl/>
        <w:jc w:val="left"/>
        <w:rPr>
          <w:rFonts w:ascii="宋体" w:hAnsi="宋体" w:cs="宋体"/>
          <w:b/>
          <w:bCs/>
          <w:color w:val="000000"/>
          <w:kern w:val="0"/>
          <w:sz w:val="28"/>
          <w:szCs w:val="28"/>
        </w:rPr>
      </w:pPr>
    </w:p>
    <w:p w14:paraId="3EA985B7">
      <w:pPr>
        <w:widowControl/>
        <w:jc w:val="left"/>
        <w:rPr>
          <w:rFonts w:ascii="宋体" w:hAnsi="宋体" w:cs="宋体"/>
          <w:b/>
          <w:bCs/>
          <w:color w:val="000000"/>
          <w:kern w:val="0"/>
          <w:sz w:val="28"/>
          <w:szCs w:val="28"/>
        </w:rPr>
      </w:pPr>
    </w:p>
    <w:p w14:paraId="1058678A">
      <w:pPr>
        <w:widowControl/>
        <w:jc w:val="left"/>
        <w:rPr>
          <w:rFonts w:ascii="宋体" w:hAnsi="宋体" w:cs="宋体"/>
          <w:b/>
          <w:bCs/>
          <w:color w:val="000000"/>
          <w:kern w:val="0"/>
          <w:sz w:val="28"/>
          <w:szCs w:val="28"/>
        </w:rPr>
      </w:pPr>
    </w:p>
    <w:p w14:paraId="07E5816B">
      <w:pPr>
        <w:widowControl/>
        <w:jc w:val="left"/>
        <w:rPr>
          <w:rFonts w:ascii="宋体" w:hAnsi="宋体" w:cs="宋体"/>
          <w:b/>
          <w:bCs/>
          <w:color w:val="000000"/>
          <w:kern w:val="0"/>
          <w:sz w:val="28"/>
          <w:szCs w:val="28"/>
        </w:rPr>
      </w:pPr>
    </w:p>
    <w:p w14:paraId="6400A203">
      <w:pPr>
        <w:widowControl/>
        <w:jc w:val="left"/>
        <w:rPr>
          <w:rFonts w:ascii="宋体" w:hAnsi="宋体" w:cs="宋体"/>
          <w:b/>
          <w:bCs/>
          <w:color w:val="000000"/>
          <w:kern w:val="0"/>
          <w:sz w:val="28"/>
          <w:szCs w:val="28"/>
        </w:rPr>
      </w:pPr>
    </w:p>
    <w:p w14:paraId="4BEB6459">
      <w:pPr>
        <w:widowControl/>
        <w:jc w:val="left"/>
        <w:rPr>
          <w:rFonts w:ascii="宋体" w:hAnsi="宋体" w:cs="宋体"/>
          <w:b/>
          <w:bCs/>
          <w:color w:val="000000"/>
          <w:kern w:val="0"/>
          <w:sz w:val="28"/>
          <w:szCs w:val="28"/>
        </w:rPr>
      </w:pPr>
    </w:p>
    <w:p w14:paraId="12507EC7">
      <w:pPr>
        <w:widowControl/>
        <w:jc w:val="left"/>
        <w:rPr>
          <w:rFonts w:ascii="宋体" w:hAnsi="宋体" w:cs="宋体"/>
          <w:b/>
          <w:bCs/>
          <w:color w:val="000000"/>
          <w:kern w:val="0"/>
          <w:sz w:val="28"/>
          <w:szCs w:val="28"/>
        </w:rPr>
      </w:pPr>
    </w:p>
    <w:p w14:paraId="6A0ABB36">
      <w:pPr>
        <w:widowControl/>
        <w:jc w:val="left"/>
        <w:rPr>
          <w:rFonts w:ascii="宋体" w:hAnsi="宋体" w:cs="宋体"/>
          <w:b/>
          <w:color w:val="000000"/>
          <w:kern w:val="0"/>
        </w:rPr>
      </w:pPr>
    </w:p>
    <w:p w14:paraId="0F906DC2">
      <w:pPr>
        <w:widowControl/>
        <w:jc w:val="left"/>
        <w:rPr>
          <w:rFonts w:ascii="宋体" w:hAnsi="宋体" w:cs="宋体"/>
          <w:b/>
          <w:color w:val="000000"/>
          <w:kern w:val="0"/>
        </w:rPr>
      </w:pPr>
    </w:p>
    <w:p w14:paraId="77DED67E">
      <w:pPr>
        <w:widowControl/>
        <w:jc w:val="left"/>
        <w:rPr>
          <w:rFonts w:ascii="宋体" w:hAnsi="宋体" w:cs="宋体"/>
          <w:b/>
          <w:color w:val="000000"/>
          <w:kern w:val="0"/>
        </w:rPr>
      </w:pPr>
    </w:p>
    <w:p w14:paraId="5C34BCD6">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（可自拟）</w:t>
      </w:r>
    </w:p>
    <w:p w14:paraId="291C4013">
      <w:pPr>
        <w:spacing w:line="360" w:lineRule="auto"/>
        <w:rPr>
          <w:rFonts w:ascii="宋体" w:hAnsi="宋体"/>
          <w:sz w:val="28"/>
          <w:szCs w:val="28"/>
        </w:rPr>
      </w:pPr>
    </w:p>
    <w:p w14:paraId="6F8EC302">
      <w:pPr>
        <w:snapToGrid w:val="0"/>
        <w:spacing w:line="360" w:lineRule="auto"/>
        <w:jc w:val="center"/>
        <w:rPr>
          <w:b/>
          <w:bCs/>
          <w:sz w:val="24"/>
          <w:szCs w:val="24"/>
        </w:rPr>
      </w:pPr>
      <w:r>
        <w:rPr>
          <w:rFonts w:hint="eastAsia"/>
          <w:b/>
          <w:bCs/>
          <w:sz w:val="24"/>
          <w:szCs w:val="24"/>
        </w:rPr>
        <w:t>项目报价单</w:t>
      </w:r>
    </w:p>
    <w:tbl>
      <w:tblPr>
        <w:tblStyle w:val="23"/>
        <w:tblW w:w="9538" w:type="dxa"/>
        <w:tblInd w:w="-789" w:type="dxa"/>
        <w:tblLayout w:type="fixed"/>
        <w:tblCellMar>
          <w:top w:w="0" w:type="dxa"/>
          <w:left w:w="0" w:type="dxa"/>
          <w:bottom w:w="0" w:type="dxa"/>
          <w:right w:w="0" w:type="dxa"/>
        </w:tblCellMar>
      </w:tblPr>
      <w:tblGrid>
        <w:gridCol w:w="2037"/>
        <w:gridCol w:w="3100"/>
        <w:gridCol w:w="4401"/>
      </w:tblGrid>
      <w:tr w14:paraId="7275E771">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17D3E105">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1D2BB82B">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7DC77249">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14:paraId="26CBFB6F">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1C339C6">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0D9BD">
            <w:pPr>
              <w:pStyle w:val="48"/>
              <w:adjustRightInd w:val="0"/>
              <w:snapToGrid w:val="0"/>
              <w:spacing w:line="360" w:lineRule="auto"/>
              <w:ind w:firstLine="0" w:firstLineChars="0"/>
              <w:jc w:val="center"/>
              <w:rPr>
                <w:rFonts w:eastAsia="微软雅黑"/>
                <w:kern w:val="0"/>
                <w:sz w:val="22"/>
              </w:rPr>
            </w:pPr>
            <w:r>
              <w:rPr>
                <w:rFonts w:hint="eastAsia" w:ascii="宋体" w:hAnsi="宋体" w:eastAsia="宋体" w:cs="宋体"/>
                <w:sz w:val="21"/>
                <w:szCs w:val="21"/>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93D46">
            <w:pPr>
              <w:adjustRightInd w:val="0"/>
              <w:snapToGrid w:val="0"/>
              <w:jc w:val="center"/>
              <w:rPr>
                <w:rFonts w:eastAsia="微软雅黑"/>
                <w:sz w:val="22"/>
              </w:rPr>
            </w:pPr>
          </w:p>
        </w:tc>
      </w:tr>
      <w:tr w14:paraId="51F1BB8E">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ECB3F7C">
            <w:pPr>
              <w:pStyle w:val="6"/>
              <w:adjustRightInd w:val="0"/>
              <w:snapToGrid w:val="0"/>
              <w:spacing w:line="440" w:lineRule="exact"/>
              <w:jc w:val="center"/>
              <w:rPr>
                <w:rFonts w:ascii="宋体" w:hAnsi="宋体" w:cs="宋体"/>
              </w:rPr>
            </w:pPr>
            <w:r>
              <w:rPr>
                <w:rFonts w:hint="eastAsia" w:ascii="宋体" w:hAnsi="宋体" w:cs="宋体"/>
              </w:rPr>
              <w:t>投标人是否属于</w:t>
            </w:r>
          </w:p>
          <w:p w14:paraId="23282F14">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E4DDF">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14:paraId="0B0003BF">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14:paraId="6D0F690E">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14:paraId="74FFA295">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14:paraId="0D7FB430">
      <w:pPr>
        <w:widowControl/>
        <w:shd w:val="clear" w:color="auto" w:fill="FFFFFF"/>
        <w:spacing w:line="360" w:lineRule="auto"/>
        <w:jc w:val="left"/>
        <w:rPr>
          <w:rFonts w:ascii="宋体" w:hAnsi="宋体" w:cs="宋体"/>
          <w:kern w:val="0"/>
        </w:rPr>
      </w:pPr>
    </w:p>
    <w:p w14:paraId="773BC37A">
      <w:pPr>
        <w:widowControl/>
        <w:shd w:val="clear" w:color="auto" w:fill="FFFFFF"/>
        <w:spacing w:line="360" w:lineRule="auto"/>
        <w:jc w:val="left"/>
        <w:rPr>
          <w:rFonts w:ascii="宋体" w:hAnsi="宋体" w:cs="宋体"/>
          <w:kern w:val="0"/>
        </w:rPr>
      </w:pPr>
      <w:r>
        <w:rPr>
          <w:rFonts w:hint="eastAsia" w:ascii="宋体" w:hAnsi="宋体" w:cs="宋体"/>
          <w:kern w:val="0"/>
        </w:rPr>
        <w:t>说明：</w:t>
      </w:r>
    </w:p>
    <w:p w14:paraId="2ADF1402">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14:paraId="5C51B59F">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14:paraId="32E27F51">
      <w:pPr>
        <w:widowControl/>
        <w:jc w:val="left"/>
        <w:rPr>
          <w:rFonts w:ascii="宋体" w:hAnsi="宋体" w:cs="宋体"/>
          <w:b/>
          <w:color w:val="000000"/>
          <w:kern w:val="0"/>
        </w:rPr>
      </w:pPr>
    </w:p>
    <w:p w14:paraId="52CF21CB">
      <w:pPr>
        <w:widowControl/>
        <w:jc w:val="left"/>
        <w:rPr>
          <w:rFonts w:ascii="宋体" w:hAnsi="宋体" w:cs="宋体"/>
          <w:b/>
          <w:color w:val="000000"/>
          <w:kern w:val="0"/>
        </w:rPr>
      </w:pPr>
    </w:p>
    <w:p w14:paraId="37488615">
      <w:pPr>
        <w:widowControl/>
        <w:jc w:val="left"/>
        <w:rPr>
          <w:rFonts w:ascii="宋体" w:hAnsi="宋体" w:cs="宋体"/>
          <w:b/>
          <w:color w:val="000000"/>
          <w:kern w:val="0"/>
        </w:rPr>
      </w:pPr>
    </w:p>
    <w:p w14:paraId="3EC0A9FF">
      <w:pPr>
        <w:widowControl/>
        <w:jc w:val="left"/>
        <w:rPr>
          <w:rFonts w:ascii="宋体" w:hAnsi="宋体" w:cs="宋体"/>
          <w:b/>
          <w:color w:val="000000"/>
          <w:kern w:val="0"/>
        </w:rPr>
      </w:pPr>
    </w:p>
    <w:p w14:paraId="4AE7F327">
      <w:pPr>
        <w:widowControl/>
        <w:jc w:val="left"/>
        <w:rPr>
          <w:rFonts w:ascii="宋体" w:hAnsi="宋体" w:cs="宋体"/>
          <w:b/>
          <w:color w:val="000000"/>
          <w:kern w:val="0"/>
        </w:rPr>
      </w:pPr>
    </w:p>
    <w:p w14:paraId="168AAB47">
      <w:pPr>
        <w:widowControl/>
        <w:jc w:val="left"/>
        <w:rPr>
          <w:rFonts w:ascii="宋体" w:hAnsi="宋体" w:cs="宋体"/>
          <w:b/>
          <w:color w:val="000000"/>
          <w:kern w:val="0"/>
        </w:rPr>
      </w:pPr>
    </w:p>
    <w:p w14:paraId="05C9EDD4">
      <w:pPr>
        <w:widowControl/>
        <w:jc w:val="left"/>
        <w:rPr>
          <w:rFonts w:ascii="宋体" w:hAnsi="宋体" w:cs="宋体"/>
          <w:b/>
          <w:color w:val="000000"/>
          <w:kern w:val="0"/>
        </w:rPr>
      </w:pPr>
    </w:p>
    <w:p w14:paraId="0488B61C">
      <w:pPr>
        <w:widowControl/>
        <w:jc w:val="left"/>
        <w:rPr>
          <w:rFonts w:ascii="宋体" w:hAnsi="宋体" w:cs="宋体"/>
          <w:b/>
          <w:color w:val="000000"/>
          <w:kern w:val="0"/>
        </w:rPr>
      </w:pPr>
    </w:p>
    <w:p w14:paraId="686B88C9">
      <w:pPr>
        <w:widowControl/>
        <w:jc w:val="left"/>
        <w:rPr>
          <w:rFonts w:ascii="宋体" w:hAnsi="宋体" w:cs="宋体"/>
          <w:b/>
          <w:color w:val="000000"/>
          <w:kern w:val="0"/>
        </w:rPr>
      </w:pPr>
    </w:p>
    <w:p w14:paraId="121CC1BB">
      <w:pPr>
        <w:widowControl/>
        <w:jc w:val="left"/>
        <w:rPr>
          <w:rFonts w:ascii="宋体" w:hAnsi="宋体" w:cs="宋体"/>
          <w:b/>
          <w:color w:val="000000"/>
          <w:kern w:val="0"/>
        </w:rPr>
      </w:pPr>
    </w:p>
    <w:p w14:paraId="4CBCA115">
      <w:pPr>
        <w:widowControl/>
        <w:jc w:val="left"/>
        <w:rPr>
          <w:rFonts w:ascii="宋体" w:hAnsi="宋体" w:cs="宋体"/>
          <w:b/>
          <w:color w:val="000000"/>
          <w:kern w:val="0"/>
        </w:rPr>
      </w:pPr>
    </w:p>
    <w:p w14:paraId="16990525">
      <w:pPr>
        <w:widowControl/>
        <w:jc w:val="left"/>
        <w:rPr>
          <w:rFonts w:ascii="宋体" w:hAnsi="宋体" w:cs="宋体"/>
          <w:b/>
          <w:color w:val="000000"/>
          <w:kern w:val="0"/>
        </w:rPr>
      </w:pPr>
    </w:p>
    <w:p w14:paraId="158BDE2F">
      <w:pPr>
        <w:widowControl/>
        <w:jc w:val="left"/>
        <w:rPr>
          <w:rFonts w:ascii="宋体" w:hAnsi="宋体" w:cs="宋体"/>
          <w:b/>
          <w:color w:val="000000"/>
          <w:kern w:val="0"/>
        </w:rPr>
      </w:pPr>
    </w:p>
    <w:p w14:paraId="01BDFCC3">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7C887B62">
      <w:pPr>
        <w:widowControl/>
        <w:jc w:val="center"/>
        <w:rPr>
          <w:rFonts w:ascii="宋体" w:hAnsi="宋体" w:cs="宋体"/>
          <w:b/>
          <w:bCs/>
          <w:color w:val="000000"/>
          <w:kern w:val="0"/>
          <w:sz w:val="28"/>
          <w:szCs w:val="28"/>
        </w:rPr>
      </w:pPr>
    </w:p>
    <w:p w14:paraId="51C6C5E8">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42BDCC8C">
      <w:pPr>
        <w:widowControl/>
        <w:jc w:val="left"/>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744E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9B0BEBA">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5D69D7FE">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5690F43E">
            <w:pPr>
              <w:widowControl/>
              <w:jc w:val="left"/>
            </w:pPr>
            <w:r>
              <w:rPr>
                <w:rFonts w:hint="eastAsia" w:ascii="宋体" w:hAnsi="宋体" w:cs="宋体"/>
                <w:color w:val="000000"/>
                <w:kern w:val="0"/>
              </w:rPr>
              <w:t>供应商响应技术条款描述</w:t>
            </w:r>
          </w:p>
          <w:p w14:paraId="4A79DB58">
            <w:pPr>
              <w:widowControl/>
              <w:jc w:val="left"/>
              <w:rPr>
                <w:rFonts w:ascii="宋体" w:hAnsi="宋体" w:cs="宋体"/>
                <w:color w:val="000000"/>
                <w:kern w:val="0"/>
              </w:rPr>
            </w:pPr>
          </w:p>
        </w:tc>
        <w:tc>
          <w:tcPr>
            <w:tcW w:w="1995" w:type="dxa"/>
          </w:tcPr>
          <w:p w14:paraId="14032862">
            <w:pPr>
              <w:widowControl/>
              <w:jc w:val="left"/>
              <w:rPr>
                <w:rFonts w:ascii="宋体" w:hAnsi="宋体" w:cs="宋体"/>
                <w:color w:val="000000"/>
                <w:kern w:val="0"/>
              </w:rPr>
            </w:pPr>
            <w:r>
              <w:rPr>
                <w:rFonts w:hint="eastAsia" w:ascii="宋体" w:hAnsi="宋体" w:cs="宋体"/>
                <w:color w:val="000000"/>
                <w:kern w:val="0"/>
              </w:rPr>
              <w:t>投标响应情况</w:t>
            </w:r>
          </w:p>
        </w:tc>
      </w:tr>
      <w:tr w14:paraId="7F8C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0E16453">
            <w:pPr>
              <w:widowControl/>
              <w:jc w:val="left"/>
              <w:rPr>
                <w:rFonts w:ascii="宋体" w:hAnsi="宋体" w:cs="宋体"/>
                <w:color w:val="000000"/>
                <w:kern w:val="0"/>
              </w:rPr>
            </w:pPr>
          </w:p>
        </w:tc>
        <w:tc>
          <w:tcPr>
            <w:tcW w:w="1420" w:type="dxa"/>
          </w:tcPr>
          <w:p w14:paraId="07ADBAE7">
            <w:pPr>
              <w:widowControl/>
              <w:jc w:val="left"/>
              <w:rPr>
                <w:rFonts w:ascii="宋体" w:hAnsi="宋体" w:cs="宋体"/>
                <w:color w:val="000000"/>
                <w:kern w:val="0"/>
              </w:rPr>
            </w:pPr>
          </w:p>
        </w:tc>
        <w:tc>
          <w:tcPr>
            <w:tcW w:w="3597" w:type="dxa"/>
          </w:tcPr>
          <w:p w14:paraId="42EA7F91">
            <w:pPr>
              <w:widowControl/>
              <w:jc w:val="left"/>
              <w:rPr>
                <w:rFonts w:ascii="宋体" w:hAnsi="宋体" w:cs="宋体"/>
                <w:color w:val="000000"/>
                <w:kern w:val="0"/>
              </w:rPr>
            </w:pPr>
          </w:p>
        </w:tc>
        <w:tc>
          <w:tcPr>
            <w:tcW w:w="1995" w:type="dxa"/>
          </w:tcPr>
          <w:p w14:paraId="6A005C37">
            <w:pPr>
              <w:widowControl/>
              <w:jc w:val="left"/>
              <w:rPr>
                <w:rFonts w:ascii="宋体" w:hAnsi="宋体" w:cs="宋体"/>
                <w:color w:val="000000"/>
                <w:kern w:val="0"/>
              </w:rPr>
            </w:pPr>
          </w:p>
        </w:tc>
      </w:tr>
      <w:tr w14:paraId="097B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34406C7">
            <w:pPr>
              <w:widowControl/>
              <w:jc w:val="left"/>
              <w:rPr>
                <w:rFonts w:ascii="宋体" w:hAnsi="宋体" w:cs="宋体"/>
                <w:color w:val="000000"/>
                <w:kern w:val="0"/>
              </w:rPr>
            </w:pPr>
          </w:p>
        </w:tc>
        <w:tc>
          <w:tcPr>
            <w:tcW w:w="1420" w:type="dxa"/>
          </w:tcPr>
          <w:p w14:paraId="4D10F7BD">
            <w:pPr>
              <w:widowControl/>
              <w:jc w:val="left"/>
              <w:rPr>
                <w:rFonts w:ascii="宋体" w:hAnsi="宋体" w:cs="宋体"/>
                <w:color w:val="000000"/>
                <w:kern w:val="0"/>
              </w:rPr>
            </w:pPr>
          </w:p>
        </w:tc>
        <w:tc>
          <w:tcPr>
            <w:tcW w:w="3597" w:type="dxa"/>
          </w:tcPr>
          <w:p w14:paraId="1B47A3F7">
            <w:pPr>
              <w:widowControl/>
              <w:jc w:val="left"/>
              <w:rPr>
                <w:rFonts w:ascii="宋体" w:hAnsi="宋体" w:cs="宋体"/>
                <w:color w:val="000000"/>
                <w:kern w:val="0"/>
              </w:rPr>
            </w:pPr>
          </w:p>
        </w:tc>
        <w:tc>
          <w:tcPr>
            <w:tcW w:w="1995" w:type="dxa"/>
          </w:tcPr>
          <w:p w14:paraId="51B404C6">
            <w:pPr>
              <w:widowControl/>
              <w:jc w:val="left"/>
              <w:rPr>
                <w:rFonts w:ascii="宋体" w:hAnsi="宋体" w:cs="宋体"/>
                <w:color w:val="000000"/>
                <w:kern w:val="0"/>
              </w:rPr>
            </w:pPr>
          </w:p>
        </w:tc>
      </w:tr>
      <w:tr w14:paraId="25ED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8EB2670">
            <w:pPr>
              <w:widowControl/>
              <w:jc w:val="left"/>
              <w:rPr>
                <w:rFonts w:ascii="宋体" w:hAnsi="宋体" w:cs="宋体"/>
                <w:color w:val="000000"/>
                <w:kern w:val="0"/>
              </w:rPr>
            </w:pPr>
          </w:p>
        </w:tc>
        <w:tc>
          <w:tcPr>
            <w:tcW w:w="1420" w:type="dxa"/>
          </w:tcPr>
          <w:p w14:paraId="3724517C">
            <w:pPr>
              <w:widowControl/>
              <w:jc w:val="left"/>
              <w:rPr>
                <w:rFonts w:ascii="宋体" w:hAnsi="宋体" w:cs="宋体"/>
                <w:color w:val="000000"/>
                <w:kern w:val="0"/>
              </w:rPr>
            </w:pPr>
          </w:p>
        </w:tc>
        <w:tc>
          <w:tcPr>
            <w:tcW w:w="3597" w:type="dxa"/>
          </w:tcPr>
          <w:p w14:paraId="7BB2FDDD">
            <w:pPr>
              <w:widowControl/>
              <w:jc w:val="left"/>
              <w:rPr>
                <w:rFonts w:ascii="宋体" w:hAnsi="宋体" w:cs="宋体"/>
                <w:color w:val="000000"/>
                <w:kern w:val="0"/>
              </w:rPr>
            </w:pPr>
          </w:p>
        </w:tc>
        <w:tc>
          <w:tcPr>
            <w:tcW w:w="1995" w:type="dxa"/>
          </w:tcPr>
          <w:p w14:paraId="5B1743C1">
            <w:pPr>
              <w:widowControl/>
              <w:jc w:val="left"/>
              <w:rPr>
                <w:rFonts w:ascii="宋体" w:hAnsi="宋体" w:cs="宋体"/>
                <w:color w:val="000000"/>
                <w:kern w:val="0"/>
              </w:rPr>
            </w:pPr>
          </w:p>
        </w:tc>
      </w:tr>
      <w:tr w14:paraId="3ABB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B36ACAE">
            <w:pPr>
              <w:widowControl/>
              <w:jc w:val="left"/>
              <w:rPr>
                <w:rFonts w:ascii="宋体" w:hAnsi="宋体" w:cs="宋体"/>
                <w:color w:val="000000"/>
                <w:kern w:val="0"/>
              </w:rPr>
            </w:pPr>
          </w:p>
        </w:tc>
        <w:tc>
          <w:tcPr>
            <w:tcW w:w="1420" w:type="dxa"/>
          </w:tcPr>
          <w:p w14:paraId="0EAAA8B4">
            <w:pPr>
              <w:widowControl/>
              <w:jc w:val="left"/>
              <w:rPr>
                <w:rFonts w:ascii="宋体" w:hAnsi="宋体" w:cs="宋体"/>
                <w:color w:val="000000"/>
                <w:kern w:val="0"/>
              </w:rPr>
            </w:pPr>
          </w:p>
        </w:tc>
        <w:tc>
          <w:tcPr>
            <w:tcW w:w="3597" w:type="dxa"/>
          </w:tcPr>
          <w:p w14:paraId="3EF13BE6">
            <w:pPr>
              <w:widowControl/>
              <w:jc w:val="left"/>
              <w:rPr>
                <w:rFonts w:ascii="宋体" w:hAnsi="宋体" w:cs="宋体"/>
                <w:color w:val="000000"/>
                <w:kern w:val="0"/>
              </w:rPr>
            </w:pPr>
          </w:p>
        </w:tc>
        <w:tc>
          <w:tcPr>
            <w:tcW w:w="1995" w:type="dxa"/>
          </w:tcPr>
          <w:p w14:paraId="3FA6B666">
            <w:pPr>
              <w:widowControl/>
              <w:jc w:val="left"/>
              <w:rPr>
                <w:rFonts w:ascii="宋体" w:hAnsi="宋体" w:cs="宋体"/>
                <w:color w:val="000000"/>
                <w:kern w:val="0"/>
              </w:rPr>
            </w:pPr>
          </w:p>
        </w:tc>
      </w:tr>
    </w:tbl>
    <w:p w14:paraId="3849AB79">
      <w:pPr>
        <w:widowControl/>
        <w:jc w:val="left"/>
      </w:pPr>
    </w:p>
    <w:p w14:paraId="2D95087D">
      <w:pPr>
        <w:widowControl/>
        <w:jc w:val="left"/>
      </w:pPr>
      <w:r>
        <w:rPr>
          <w:rFonts w:hint="eastAsia" w:ascii="宋体" w:hAnsi="宋体" w:cs="宋体"/>
          <w:color w:val="000000"/>
          <w:kern w:val="0"/>
        </w:rPr>
        <w:t xml:space="preserve">说明：如果行数不够，请自行增加。 </w:t>
      </w:r>
    </w:p>
    <w:p w14:paraId="313ED29E">
      <w:pPr>
        <w:widowControl/>
        <w:ind w:firstLine="5670" w:firstLineChars="2700"/>
        <w:jc w:val="left"/>
      </w:pPr>
      <w:r>
        <w:rPr>
          <w:rFonts w:hint="eastAsia" w:ascii="宋体" w:hAnsi="宋体" w:cs="宋体"/>
          <w:color w:val="000000"/>
          <w:kern w:val="0"/>
        </w:rPr>
        <w:t>供应商名称： （盖章）</w:t>
      </w:r>
    </w:p>
    <w:p w14:paraId="33C4EB29">
      <w:pPr>
        <w:widowControl/>
        <w:jc w:val="left"/>
        <w:rPr>
          <w:rFonts w:ascii="宋体" w:hAnsi="宋体" w:cs="宋体"/>
          <w:b/>
          <w:color w:val="000000"/>
          <w:kern w:val="0"/>
        </w:rPr>
      </w:pPr>
    </w:p>
    <w:p w14:paraId="2962666C">
      <w:pPr>
        <w:widowControl/>
        <w:jc w:val="left"/>
        <w:rPr>
          <w:rFonts w:ascii="宋体" w:hAnsi="宋体" w:cs="宋体"/>
          <w:b/>
          <w:color w:val="000000"/>
          <w:kern w:val="0"/>
        </w:rPr>
      </w:pPr>
    </w:p>
    <w:p w14:paraId="1348E416">
      <w:pPr>
        <w:pStyle w:val="2"/>
        <w:ind w:firstLine="422"/>
        <w:rPr>
          <w:rFonts w:ascii="宋体" w:hAnsi="宋体" w:cs="宋体"/>
          <w:b/>
          <w:color w:val="000000"/>
          <w:kern w:val="0"/>
          <w:szCs w:val="21"/>
          <w:lang w:val="en-US"/>
        </w:rPr>
      </w:pPr>
    </w:p>
    <w:p w14:paraId="02CA3FB7">
      <w:pPr>
        <w:pStyle w:val="2"/>
        <w:ind w:firstLine="422"/>
        <w:rPr>
          <w:rFonts w:ascii="宋体" w:hAnsi="宋体" w:cs="宋体"/>
          <w:b/>
          <w:color w:val="000000"/>
          <w:kern w:val="0"/>
          <w:szCs w:val="21"/>
          <w:lang w:val="en-US"/>
        </w:rPr>
      </w:pPr>
    </w:p>
    <w:p w14:paraId="57B06839">
      <w:pPr>
        <w:pStyle w:val="2"/>
        <w:ind w:firstLine="422"/>
        <w:rPr>
          <w:rFonts w:ascii="宋体" w:hAnsi="宋体" w:cs="宋体"/>
          <w:b/>
          <w:color w:val="000000"/>
          <w:kern w:val="0"/>
          <w:szCs w:val="21"/>
          <w:lang w:val="en-US"/>
        </w:rPr>
      </w:pPr>
    </w:p>
    <w:p w14:paraId="5C92FED1">
      <w:pPr>
        <w:pStyle w:val="2"/>
        <w:ind w:firstLine="422"/>
        <w:rPr>
          <w:rFonts w:ascii="宋体" w:hAnsi="宋体" w:cs="宋体"/>
          <w:b/>
          <w:color w:val="000000"/>
          <w:kern w:val="0"/>
          <w:szCs w:val="21"/>
          <w:lang w:val="en-US"/>
        </w:rPr>
      </w:pPr>
    </w:p>
    <w:p w14:paraId="10A2BE34">
      <w:pPr>
        <w:pStyle w:val="2"/>
        <w:ind w:firstLine="422"/>
        <w:rPr>
          <w:rFonts w:ascii="宋体" w:hAnsi="宋体" w:cs="宋体"/>
          <w:b/>
          <w:color w:val="000000"/>
          <w:kern w:val="0"/>
          <w:szCs w:val="21"/>
          <w:lang w:val="en-US"/>
        </w:rPr>
      </w:pPr>
    </w:p>
    <w:p w14:paraId="1B390C25">
      <w:pPr>
        <w:pStyle w:val="2"/>
        <w:ind w:firstLine="422"/>
        <w:rPr>
          <w:rFonts w:ascii="宋体" w:hAnsi="宋体" w:cs="宋体"/>
          <w:b/>
          <w:color w:val="000000"/>
          <w:kern w:val="0"/>
          <w:szCs w:val="21"/>
          <w:lang w:val="en-US"/>
        </w:rPr>
      </w:pPr>
    </w:p>
    <w:p w14:paraId="62EB0183">
      <w:pPr>
        <w:pStyle w:val="2"/>
        <w:ind w:firstLine="422"/>
        <w:rPr>
          <w:rFonts w:ascii="宋体" w:hAnsi="宋体" w:cs="宋体"/>
          <w:b/>
          <w:color w:val="000000"/>
          <w:kern w:val="0"/>
          <w:szCs w:val="21"/>
          <w:lang w:val="en-US"/>
        </w:rPr>
      </w:pPr>
    </w:p>
    <w:p w14:paraId="5B9BFCCD">
      <w:pPr>
        <w:pStyle w:val="2"/>
        <w:ind w:firstLine="422"/>
        <w:rPr>
          <w:rFonts w:ascii="宋体" w:hAnsi="宋体" w:cs="宋体"/>
          <w:b/>
          <w:color w:val="000000"/>
          <w:kern w:val="0"/>
          <w:szCs w:val="21"/>
          <w:lang w:val="en-US"/>
        </w:rPr>
      </w:pPr>
    </w:p>
    <w:p w14:paraId="0150D01D">
      <w:pPr>
        <w:pStyle w:val="2"/>
        <w:ind w:firstLine="422"/>
        <w:rPr>
          <w:rFonts w:ascii="宋体" w:hAnsi="宋体" w:cs="宋体"/>
          <w:b/>
          <w:color w:val="000000"/>
          <w:kern w:val="0"/>
          <w:szCs w:val="21"/>
          <w:lang w:val="en-US"/>
        </w:rPr>
      </w:pPr>
    </w:p>
    <w:p w14:paraId="20E7086C">
      <w:pPr>
        <w:pStyle w:val="2"/>
        <w:ind w:firstLine="422"/>
        <w:rPr>
          <w:rFonts w:ascii="宋体" w:hAnsi="宋体" w:cs="宋体"/>
          <w:b/>
          <w:color w:val="000000"/>
          <w:kern w:val="0"/>
          <w:szCs w:val="21"/>
          <w:lang w:val="en-US"/>
        </w:rPr>
      </w:pPr>
    </w:p>
    <w:p w14:paraId="5AFB9D9D">
      <w:pPr>
        <w:pStyle w:val="2"/>
        <w:ind w:firstLine="422"/>
        <w:rPr>
          <w:rFonts w:ascii="宋体" w:hAnsi="宋体" w:cs="宋体"/>
          <w:b/>
          <w:color w:val="000000"/>
          <w:kern w:val="0"/>
          <w:szCs w:val="21"/>
          <w:lang w:val="en-US"/>
        </w:rPr>
      </w:pPr>
    </w:p>
    <w:p w14:paraId="7238C3F3">
      <w:pPr>
        <w:pStyle w:val="2"/>
        <w:ind w:firstLine="422"/>
        <w:rPr>
          <w:rFonts w:ascii="宋体" w:hAnsi="宋体" w:cs="宋体"/>
          <w:b/>
          <w:color w:val="000000"/>
          <w:kern w:val="0"/>
          <w:szCs w:val="21"/>
          <w:lang w:val="en-US"/>
        </w:rPr>
      </w:pPr>
    </w:p>
    <w:p w14:paraId="4359AE58">
      <w:pPr>
        <w:pStyle w:val="2"/>
        <w:ind w:firstLine="422"/>
        <w:rPr>
          <w:rFonts w:ascii="宋体" w:hAnsi="宋体" w:cs="宋体"/>
          <w:b/>
          <w:color w:val="000000"/>
          <w:kern w:val="0"/>
          <w:szCs w:val="21"/>
          <w:lang w:val="en-US"/>
        </w:rPr>
      </w:pPr>
    </w:p>
    <w:p w14:paraId="0FCD79D7">
      <w:pPr>
        <w:pStyle w:val="2"/>
        <w:ind w:firstLine="422"/>
        <w:rPr>
          <w:rFonts w:ascii="宋体" w:hAnsi="宋体" w:cs="宋体"/>
          <w:b/>
          <w:color w:val="000000"/>
          <w:kern w:val="0"/>
          <w:szCs w:val="21"/>
          <w:lang w:val="en-US"/>
        </w:rPr>
      </w:pPr>
    </w:p>
    <w:p w14:paraId="0793220F">
      <w:pPr>
        <w:pStyle w:val="2"/>
        <w:ind w:firstLine="422"/>
        <w:rPr>
          <w:rFonts w:ascii="宋体" w:hAnsi="宋体" w:cs="宋体"/>
          <w:b/>
          <w:color w:val="000000"/>
          <w:kern w:val="0"/>
          <w:szCs w:val="21"/>
          <w:lang w:val="en-US"/>
        </w:rPr>
      </w:pPr>
    </w:p>
    <w:p w14:paraId="22F3D02F">
      <w:pPr>
        <w:pStyle w:val="2"/>
        <w:ind w:firstLine="422"/>
        <w:rPr>
          <w:rFonts w:ascii="宋体" w:hAnsi="宋体" w:cs="宋体"/>
          <w:b/>
          <w:color w:val="000000"/>
          <w:kern w:val="0"/>
          <w:szCs w:val="21"/>
          <w:lang w:val="en-US"/>
        </w:rPr>
      </w:pPr>
    </w:p>
    <w:p w14:paraId="3E7232DE">
      <w:pPr>
        <w:pStyle w:val="2"/>
        <w:ind w:firstLine="422"/>
        <w:rPr>
          <w:rFonts w:ascii="宋体" w:hAnsi="宋体" w:cs="宋体"/>
          <w:b/>
          <w:color w:val="000000"/>
          <w:kern w:val="0"/>
          <w:szCs w:val="21"/>
          <w:lang w:val="en-US"/>
        </w:rPr>
      </w:pPr>
    </w:p>
    <w:p w14:paraId="5960BD75">
      <w:pPr>
        <w:pStyle w:val="2"/>
        <w:ind w:firstLine="422"/>
        <w:rPr>
          <w:rFonts w:ascii="宋体" w:hAnsi="宋体" w:cs="宋体"/>
          <w:b/>
          <w:color w:val="000000"/>
          <w:kern w:val="0"/>
          <w:szCs w:val="21"/>
          <w:lang w:val="en-US"/>
        </w:rPr>
      </w:pPr>
    </w:p>
    <w:p w14:paraId="2222EB04">
      <w:pPr>
        <w:pStyle w:val="2"/>
        <w:ind w:firstLine="422"/>
        <w:rPr>
          <w:rFonts w:ascii="宋体" w:hAnsi="宋体" w:cs="宋体"/>
          <w:b/>
          <w:color w:val="000000"/>
          <w:kern w:val="0"/>
          <w:szCs w:val="21"/>
          <w:lang w:val="en-US"/>
        </w:rPr>
      </w:pPr>
    </w:p>
    <w:p w14:paraId="4C386B3D">
      <w:pPr>
        <w:pStyle w:val="2"/>
        <w:ind w:firstLine="422"/>
        <w:rPr>
          <w:rFonts w:ascii="宋体" w:hAnsi="宋体" w:cs="宋体"/>
          <w:b/>
          <w:color w:val="000000"/>
          <w:kern w:val="0"/>
          <w:szCs w:val="21"/>
          <w:lang w:val="en-US"/>
        </w:rPr>
      </w:pPr>
    </w:p>
    <w:p w14:paraId="3C8E0F79">
      <w:pPr>
        <w:pStyle w:val="2"/>
        <w:ind w:firstLine="422"/>
        <w:rPr>
          <w:rFonts w:ascii="宋体" w:hAnsi="宋体" w:cs="宋体"/>
          <w:b/>
          <w:color w:val="000000"/>
          <w:kern w:val="0"/>
          <w:szCs w:val="21"/>
          <w:lang w:val="en-US"/>
        </w:rPr>
      </w:pPr>
    </w:p>
    <w:p w14:paraId="4F21EB9D">
      <w:pPr>
        <w:pStyle w:val="2"/>
        <w:ind w:firstLine="422"/>
        <w:rPr>
          <w:rFonts w:ascii="宋体" w:hAnsi="宋体" w:cs="宋体"/>
          <w:b/>
          <w:color w:val="000000"/>
          <w:kern w:val="0"/>
          <w:szCs w:val="21"/>
          <w:lang w:val="en-US"/>
        </w:rPr>
      </w:pPr>
    </w:p>
    <w:p w14:paraId="77AE6B4A">
      <w:pPr>
        <w:pStyle w:val="2"/>
        <w:ind w:firstLine="422"/>
        <w:rPr>
          <w:rFonts w:ascii="宋体" w:hAnsi="宋体" w:cs="宋体"/>
          <w:b/>
          <w:color w:val="000000"/>
          <w:kern w:val="0"/>
          <w:szCs w:val="21"/>
          <w:lang w:val="en-US"/>
        </w:rPr>
      </w:pPr>
    </w:p>
    <w:p w14:paraId="65B65C7B">
      <w:pPr>
        <w:pStyle w:val="2"/>
        <w:ind w:firstLine="422"/>
        <w:rPr>
          <w:rFonts w:ascii="宋体" w:hAnsi="宋体" w:cs="宋体"/>
          <w:b/>
          <w:color w:val="000000"/>
          <w:kern w:val="0"/>
          <w:szCs w:val="21"/>
          <w:lang w:val="en-US"/>
        </w:rPr>
      </w:pPr>
    </w:p>
    <w:p w14:paraId="37E6FB0E">
      <w:pPr>
        <w:widowControl/>
        <w:jc w:val="left"/>
        <w:rPr>
          <w:rFonts w:ascii="宋体" w:hAnsi="宋体" w:cs="宋体"/>
          <w:b/>
          <w:color w:val="000000"/>
          <w:kern w:val="0"/>
        </w:rPr>
      </w:pPr>
    </w:p>
    <w:p w14:paraId="474951E2">
      <w:pPr>
        <w:widowControl/>
        <w:jc w:val="left"/>
      </w:pPr>
      <w:r>
        <w:rPr>
          <w:rFonts w:hint="eastAsia" w:ascii="宋体" w:hAnsi="宋体" w:cs="宋体"/>
          <w:b/>
          <w:bCs/>
          <w:color w:val="000000"/>
          <w:kern w:val="0"/>
          <w:sz w:val="28"/>
          <w:szCs w:val="28"/>
        </w:rPr>
        <w:t xml:space="preserve">附件五、实施方案（自拟） </w:t>
      </w:r>
    </w:p>
    <w:p w14:paraId="2CD168E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供应商应针对本服务采购需求特点，自行编制包含但不限于以下内容的实施方案： </w:t>
      </w:r>
    </w:p>
    <w:p w14:paraId="017A34E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实施的总体方案、技术服务实施方案、质量保障方案、进度计划安排、验收方案、 采购需求章节中要求的具体实施方案、服务承诺及供应商认为需要提供的其它方案。 </w:t>
      </w:r>
    </w:p>
    <w:p w14:paraId="47F48F97">
      <w:pPr>
        <w:widowControl/>
        <w:spacing w:line="360" w:lineRule="auto"/>
        <w:ind w:firstLine="420" w:firstLineChars="200"/>
        <w:jc w:val="left"/>
        <w:rPr>
          <w:rFonts w:ascii="宋体" w:hAnsi="宋体" w:cs="宋体"/>
          <w:color w:val="000000"/>
          <w:kern w:val="0"/>
        </w:rPr>
      </w:pPr>
    </w:p>
    <w:p w14:paraId="51452505">
      <w:pPr>
        <w:widowControl/>
        <w:spacing w:line="360" w:lineRule="auto"/>
        <w:ind w:firstLine="420" w:firstLineChars="200"/>
        <w:jc w:val="left"/>
        <w:rPr>
          <w:rFonts w:ascii="宋体" w:hAnsi="宋体" w:cs="宋体"/>
          <w:color w:val="000000"/>
          <w:kern w:val="0"/>
        </w:rPr>
      </w:pPr>
    </w:p>
    <w:p w14:paraId="2E3B095A">
      <w:pPr>
        <w:widowControl/>
        <w:spacing w:line="360" w:lineRule="auto"/>
        <w:ind w:firstLine="420" w:firstLineChars="200"/>
        <w:jc w:val="left"/>
        <w:rPr>
          <w:rFonts w:ascii="宋体" w:hAnsi="宋体" w:cs="宋体"/>
          <w:color w:val="000000"/>
          <w:kern w:val="0"/>
        </w:rPr>
      </w:pPr>
    </w:p>
    <w:p w14:paraId="02FECF4D">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202A6CD1">
      <w:pPr>
        <w:pStyle w:val="2"/>
        <w:ind w:firstLine="420"/>
        <w:rPr>
          <w:rFonts w:ascii="宋体" w:hAnsi="宋体" w:cs="宋体"/>
          <w:color w:val="000000"/>
          <w:kern w:val="0"/>
          <w:szCs w:val="21"/>
          <w:lang w:val="en-US"/>
        </w:rPr>
      </w:pPr>
    </w:p>
    <w:p w14:paraId="1916CFC5">
      <w:pPr>
        <w:pStyle w:val="2"/>
        <w:ind w:firstLine="420"/>
        <w:rPr>
          <w:rFonts w:ascii="宋体" w:hAnsi="宋体" w:cs="宋体"/>
          <w:color w:val="000000"/>
          <w:kern w:val="0"/>
          <w:szCs w:val="21"/>
          <w:lang w:val="en-US"/>
        </w:rPr>
      </w:pPr>
    </w:p>
    <w:p w14:paraId="58EBAAFA">
      <w:pPr>
        <w:pStyle w:val="2"/>
        <w:ind w:firstLine="420"/>
        <w:rPr>
          <w:rFonts w:ascii="宋体" w:hAnsi="宋体" w:cs="宋体"/>
          <w:color w:val="000000"/>
          <w:kern w:val="0"/>
          <w:szCs w:val="21"/>
          <w:lang w:val="en-US"/>
        </w:rPr>
      </w:pPr>
    </w:p>
    <w:p w14:paraId="7A8C09DD">
      <w:pPr>
        <w:pStyle w:val="2"/>
        <w:ind w:firstLine="420"/>
        <w:rPr>
          <w:rFonts w:ascii="宋体" w:hAnsi="宋体" w:cs="宋体"/>
          <w:color w:val="000000"/>
          <w:kern w:val="0"/>
          <w:szCs w:val="21"/>
          <w:lang w:val="en-US"/>
        </w:rPr>
      </w:pPr>
    </w:p>
    <w:p w14:paraId="41C022EF">
      <w:pPr>
        <w:pStyle w:val="2"/>
        <w:ind w:firstLine="420"/>
        <w:rPr>
          <w:rFonts w:ascii="宋体" w:hAnsi="宋体" w:cs="宋体"/>
          <w:color w:val="000000"/>
          <w:kern w:val="0"/>
          <w:szCs w:val="21"/>
          <w:lang w:val="en-US"/>
        </w:rPr>
      </w:pPr>
    </w:p>
    <w:p w14:paraId="3038F771">
      <w:pPr>
        <w:pStyle w:val="2"/>
        <w:ind w:firstLine="420"/>
        <w:rPr>
          <w:rFonts w:ascii="宋体" w:hAnsi="宋体" w:cs="宋体"/>
          <w:color w:val="000000"/>
          <w:kern w:val="0"/>
          <w:szCs w:val="21"/>
          <w:lang w:val="en-US"/>
        </w:rPr>
      </w:pPr>
    </w:p>
    <w:p w14:paraId="4DBBAF4F">
      <w:pPr>
        <w:pStyle w:val="2"/>
        <w:ind w:firstLine="420"/>
        <w:rPr>
          <w:rFonts w:ascii="宋体" w:hAnsi="宋体" w:cs="宋体"/>
          <w:color w:val="000000"/>
          <w:kern w:val="0"/>
          <w:szCs w:val="21"/>
          <w:lang w:val="en-US"/>
        </w:rPr>
      </w:pPr>
    </w:p>
    <w:p w14:paraId="4A0A5C1F">
      <w:pPr>
        <w:pStyle w:val="2"/>
        <w:ind w:firstLine="420"/>
        <w:rPr>
          <w:rFonts w:ascii="宋体" w:hAnsi="宋体" w:cs="宋体"/>
          <w:color w:val="000000"/>
          <w:kern w:val="0"/>
          <w:szCs w:val="21"/>
          <w:lang w:val="en-US"/>
        </w:rPr>
      </w:pPr>
    </w:p>
    <w:p w14:paraId="570D92E8">
      <w:pPr>
        <w:pStyle w:val="2"/>
        <w:ind w:firstLine="420"/>
        <w:rPr>
          <w:rFonts w:ascii="宋体" w:hAnsi="宋体" w:cs="宋体"/>
          <w:color w:val="000000"/>
          <w:kern w:val="0"/>
          <w:szCs w:val="21"/>
          <w:lang w:val="en-US"/>
        </w:rPr>
      </w:pPr>
    </w:p>
    <w:p w14:paraId="05806B5E">
      <w:pPr>
        <w:pStyle w:val="2"/>
        <w:ind w:firstLine="420"/>
        <w:rPr>
          <w:rFonts w:ascii="宋体" w:hAnsi="宋体" w:cs="宋体"/>
          <w:color w:val="000000"/>
          <w:kern w:val="0"/>
          <w:szCs w:val="21"/>
          <w:lang w:val="en-US"/>
        </w:rPr>
      </w:pPr>
    </w:p>
    <w:p w14:paraId="7FFC03BD">
      <w:pPr>
        <w:pStyle w:val="2"/>
        <w:ind w:firstLine="420"/>
        <w:rPr>
          <w:rFonts w:ascii="宋体" w:hAnsi="宋体" w:cs="宋体"/>
          <w:color w:val="000000"/>
          <w:kern w:val="0"/>
          <w:szCs w:val="21"/>
          <w:lang w:val="en-US"/>
        </w:rPr>
      </w:pPr>
    </w:p>
    <w:p w14:paraId="1BA57FED">
      <w:pPr>
        <w:widowControl/>
        <w:jc w:val="left"/>
        <w:rPr>
          <w:rFonts w:ascii="宋体" w:hAnsi="宋体" w:cs="宋体"/>
          <w:color w:val="000000"/>
          <w:kern w:val="0"/>
          <w:sz w:val="28"/>
          <w:szCs w:val="28"/>
        </w:rPr>
      </w:pPr>
    </w:p>
    <w:p w14:paraId="6C5C3F7E">
      <w:pPr>
        <w:widowControl/>
        <w:jc w:val="left"/>
        <w:rPr>
          <w:rFonts w:ascii="宋体" w:hAnsi="宋体" w:cs="宋体"/>
          <w:color w:val="000000"/>
          <w:kern w:val="0"/>
          <w:sz w:val="28"/>
          <w:szCs w:val="28"/>
        </w:rPr>
      </w:pPr>
    </w:p>
    <w:p w14:paraId="27EC243E">
      <w:pPr>
        <w:widowControl/>
        <w:jc w:val="left"/>
        <w:rPr>
          <w:rFonts w:ascii="宋体" w:hAnsi="宋体" w:cs="宋体"/>
          <w:color w:val="000000"/>
          <w:kern w:val="0"/>
          <w:sz w:val="28"/>
          <w:szCs w:val="28"/>
        </w:rPr>
      </w:pPr>
    </w:p>
    <w:p w14:paraId="28152922">
      <w:pPr>
        <w:widowControl/>
        <w:jc w:val="left"/>
        <w:rPr>
          <w:rFonts w:ascii="宋体" w:hAnsi="宋体" w:cs="宋体"/>
          <w:color w:val="000000"/>
          <w:kern w:val="0"/>
          <w:sz w:val="28"/>
          <w:szCs w:val="28"/>
        </w:rPr>
      </w:pPr>
    </w:p>
    <w:p w14:paraId="03FB025A">
      <w:pPr>
        <w:widowControl/>
        <w:jc w:val="left"/>
        <w:rPr>
          <w:rFonts w:ascii="宋体" w:hAnsi="宋体" w:cs="宋体"/>
          <w:color w:val="000000"/>
          <w:kern w:val="0"/>
          <w:sz w:val="28"/>
          <w:szCs w:val="28"/>
        </w:rPr>
      </w:pPr>
    </w:p>
    <w:p w14:paraId="60BE5D95">
      <w:pPr>
        <w:widowControl/>
        <w:jc w:val="left"/>
        <w:rPr>
          <w:rFonts w:ascii="宋体" w:hAnsi="宋体" w:cs="宋体"/>
          <w:color w:val="000000"/>
          <w:kern w:val="0"/>
          <w:sz w:val="28"/>
          <w:szCs w:val="28"/>
        </w:rPr>
      </w:pPr>
    </w:p>
    <w:p w14:paraId="5C489558">
      <w:pPr>
        <w:widowControl/>
        <w:jc w:val="left"/>
        <w:rPr>
          <w:rFonts w:ascii="宋体" w:hAnsi="宋体" w:cs="宋体"/>
          <w:color w:val="000000"/>
          <w:kern w:val="0"/>
          <w:sz w:val="28"/>
          <w:szCs w:val="28"/>
        </w:rPr>
      </w:pPr>
    </w:p>
    <w:p w14:paraId="01664B5A">
      <w:pPr>
        <w:widowControl/>
        <w:jc w:val="left"/>
        <w:rPr>
          <w:rFonts w:ascii="宋体" w:hAnsi="宋体" w:cs="宋体"/>
          <w:color w:val="000000"/>
          <w:kern w:val="0"/>
          <w:sz w:val="28"/>
          <w:szCs w:val="28"/>
        </w:rPr>
      </w:pPr>
    </w:p>
    <w:p w14:paraId="66051E49">
      <w:pPr>
        <w:widowControl/>
        <w:jc w:val="left"/>
        <w:rPr>
          <w:rFonts w:ascii="宋体" w:hAnsi="宋体" w:cs="宋体"/>
          <w:color w:val="000000"/>
          <w:kern w:val="0"/>
          <w:sz w:val="28"/>
          <w:szCs w:val="28"/>
        </w:rPr>
      </w:pPr>
    </w:p>
    <w:p w14:paraId="0AEDF12D">
      <w:pPr>
        <w:widowControl/>
        <w:jc w:val="left"/>
        <w:rPr>
          <w:rFonts w:ascii="宋体" w:hAnsi="宋体" w:cs="宋体"/>
          <w:b/>
          <w:bCs/>
          <w:color w:val="000000"/>
          <w:kern w:val="0"/>
          <w:sz w:val="28"/>
          <w:szCs w:val="28"/>
        </w:rPr>
      </w:pPr>
    </w:p>
    <w:p w14:paraId="3889A361">
      <w:pPr>
        <w:widowControl/>
        <w:jc w:val="left"/>
      </w:pPr>
    </w:p>
    <w:p w14:paraId="064F01C9">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54454B1F">
      <w:pPr>
        <w:widowControl/>
        <w:jc w:val="center"/>
        <w:rPr>
          <w:rFonts w:ascii="宋体" w:hAnsi="宋体" w:cs="宋体"/>
          <w:b/>
          <w:bCs/>
          <w:color w:val="000000"/>
          <w:kern w:val="0"/>
          <w:sz w:val="28"/>
          <w:szCs w:val="28"/>
        </w:rPr>
      </w:pPr>
    </w:p>
    <w:p w14:paraId="43E00A0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0AEB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70975E6">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1DD5BC27">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2F5F1A0C">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5FA11893">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14:paraId="6590A938">
            <w:pPr>
              <w:widowControl/>
              <w:jc w:val="left"/>
            </w:pPr>
            <w:r>
              <w:rPr>
                <w:rFonts w:hint="eastAsia" w:ascii="宋体" w:hAnsi="宋体" w:cs="宋体"/>
                <w:b/>
                <w:color w:val="000000"/>
                <w:kern w:val="0"/>
              </w:rPr>
              <w:t xml:space="preserve">年采购金额 </w:t>
            </w:r>
          </w:p>
          <w:p w14:paraId="4563D410">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14:paraId="055CE35D">
            <w:pPr>
              <w:widowControl/>
              <w:jc w:val="left"/>
              <w:rPr>
                <w:rFonts w:ascii="宋体" w:hAnsi="宋体" w:cs="宋体"/>
                <w:b/>
                <w:color w:val="000000"/>
                <w:kern w:val="0"/>
              </w:rPr>
            </w:pPr>
            <w:r>
              <w:rPr>
                <w:rFonts w:hint="eastAsia" w:ascii="宋体" w:hAnsi="宋体" w:cs="宋体"/>
                <w:b/>
                <w:color w:val="000000"/>
                <w:kern w:val="0"/>
              </w:rPr>
              <w:t>备注</w:t>
            </w:r>
          </w:p>
        </w:tc>
      </w:tr>
      <w:tr w14:paraId="7BAB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5EC01CC">
            <w:pPr>
              <w:widowControl/>
              <w:jc w:val="left"/>
              <w:rPr>
                <w:rFonts w:ascii="宋体" w:hAnsi="宋体" w:cs="宋体"/>
                <w:b/>
                <w:color w:val="000000"/>
                <w:kern w:val="0"/>
              </w:rPr>
            </w:pPr>
          </w:p>
        </w:tc>
        <w:tc>
          <w:tcPr>
            <w:tcW w:w="1217" w:type="dxa"/>
          </w:tcPr>
          <w:p w14:paraId="5D3643D0">
            <w:pPr>
              <w:widowControl/>
              <w:jc w:val="left"/>
              <w:rPr>
                <w:rFonts w:ascii="宋体" w:hAnsi="宋体" w:cs="宋体"/>
                <w:b/>
                <w:color w:val="000000"/>
                <w:kern w:val="0"/>
              </w:rPr>
            </w:pPr>
          </w:p>
        </w:tc>
        <w:tc>
          <w:tcPr>
            <w:tcW w:w="1217" w:type="dxa"/>
          </w:tcPr>
          <w:p w14:paraId="3BC5A255">
            <w:pPr>
              <w:widowControl/>
              <w:jc w:val="left"/>
              <w:rPr>
                <w:rFonts w:ascii="宋体" w:hAnsi="宋体" w:cs="宋体"/>
                <w:b/>
                <w:color w:val="000000"/>
                <w:kern w:val="0"/>
              </w:rPr>
            </w:pPr>
          </w:p>
        </w:tc>
        <w:tc>
          <w:tcPr>
            <w:tcW w:w="1217" w:type="dxa"/>
          </w:tcPr>
          <w:p w14:paraId="5FA7F30D">
            <w:pPr>
              <w:widowControl/>
              <w:jc w:val="left"/>
              <w:rPr>
                <w:rFonts w:ascii="宋体" w:hAnsi="宋体" w:cs="宋体"/>
                <w:b/>
                <w:color w:val="000000"/>
                <w:kern w:val="0"/>
              </w:rPr>
            </w:pPr>
          </w:p>
        </w:tc>
        <w:tc>
          <w:tcPr>
            <w:tcW w:w="2018" w:type="dxa"/>
          </w:tcPr>
          <w:p w14:paraId="51EAAFA6">
            <w:pPr>
              <w:widowControl/>
              <w:jc w:val="left"/>
              <w:rPr>
                <w:rFonts w:ascii="宋体" w:hAnsi="宋体" w:cs="宋体"/>
                <w:b/>
                <w:color w:val="000000"/>
                <w:kern w:val="0"/>
              </w:rPr>
            </w:pPr>
          </w:p>
        </w:tc>
        <w:tc>
          <w:tcPr>
            <w:tcW w:w="1323" w:type="dxa"/>
          </w:tcPr>
          <w:p w14:paraId="0DAA3AD7">
            <w:pPr>
              <w:widowControl/>
              <w:jc w:val="left"/>
              <w:rPr>
                <w:rFonts w:ascii="宋体" w:hAnsi="宋体" w:cs="宋体"/>
                <w:b/>
                <w:color w:val="000000"/>
                <w:kern w:val="0"/>
              </w:rPr>
            </w:pPr>
          </w:p>
        </w:tc>
      </w:tr>
      <w:tr w14:paraId="50B0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9EAC663">
            <w:pPr>
              <w:widowControl/>
              <w:jc w:val="left"/>
              <w:rPr>
                <w:rFonts w:ascii="宋体" w:hAnsi="宋体" w:cs="宋体"/>
                <w:b/>
                <w:color w:val="000000"/>
                <w:kern w:val="0"/>
              </w:rPr>
            </w:pPr>
          </w:p>
        </w:tc>
        <w:tc>
          <w:tcPr>
            <w:tcW w:w="1217" w:type="dxa"/>
          </w:tcPr>
          <w:p w14:paraId="77ECFAA7">
            <w:pPr>
              <w:widowControl/>
              <w:jc w:val="left"/>
              <w:rPr>
                <w:rFonts w:ascii="宋体" w:hAnsi="宋体" w:cs="宋体"/>
                <w:b/>
                <w:color w:val="000000"/>
                <w:kern w:val="0"/>
              </w:rPr>
            </w:pPr>
          </w:p>
        </w:tc>
        <w:tc>
          <w:tcPr>
            <w:tcW w:w="1217" w:type="dxa"/>
          </w:tcPr>
          <w:p w14:paraId="408B8AC2">
            <w:pPr>
              <w:widowControl/>
              <w:jc w:val="left"/>
              <w:rPr>
                <w:rFonts w:ascii="宋体" w:hAnsi="宋体" w:cs="宋体"/>
                <w:b/>
                <w:color w:val="000000"/>
                <w:kern w:val="0"/>
              </w:rPr>
            </w:pPr>
          </w:p>
        </w:tc>
        <w:tc>
          <w:tcPr>
            <w:tcW w:w="1217" w:type="dxa"/>
          </w:tcPr>
          <w:p w14:paraId="6693B7BD">
            <w:pPr>
              <w:widowControl/>
              <w:jc w:val="left"/>
              <w:rPr>
                <w:rFonts w:ascii="宋体" w:hAnsi="宋体" w:cs="宋体"/>
                <w:b/>
                <w:color w:val="000000"/>
                <w:kern w:val="0"/>
              </w:rPr>
            </w:pPr>
          </w:p>
        </w:tc>
        <w:tc>
          <w:tcPr>
            <w:tcW w:w="2018" w:type="dxa"/>
          </w:tcPr>
          <w:p w14:paraId="4808510E">
            <w:pPr>
              <w:widowControl/>
              <w:jc w:val="left"/>
              <w:rPr>
                <w:rFonts w:ascii="宋体" w:hAnsi="宋体" w:cs="宋体"/>
                <w:b/>
                <w:color w:val="000000"/>
                <w:kern w:val="0"/>
              </w:rPr>
            </w:pPr>
          </w:p>
        </w:tc>
        <w:tc>
          <w:tcPr>
            <w:tcW w:w="1323" w:type="dxa"/>
          </w:tcPr>
          <w:p w14:paraId="6AA6B2D9">
            <w:pPr>
              <w:widowControl/>
              <w:jc w:val="left"/>
              <w:rPr>
                <w:rFonts w:ascii="宋体" w:hAnsi="宋体" w:cs="宋体"/>
                <w:b/>
                <w:color w:val="000000"/>
                <w:kern w:val="0"/>
              </w:rPr>
            </w:pPr>
          </w:p>
        </w:tc>
      </w:tr>
      <w:tr w14:paraId="2420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3F72A47">
            <w:pPr>
              <w:widowControl/>
              <w:jc w:val="left"/>
              <w:rPr>
                <w:rFonts w:ascii="宋体" w:hAnsi="宋体" w:cs="宋体"/>
                <w:b/>
                <w:color w:val="000000"/>
                <w:kern w:val="0"/>
              </w:rPr>
            </w:pPr>
          </w:p>
        </w:tc>
        <w:tc>
          <w:tcPr>
            <w:tcW w:w="1217" w:type="dxa"/>
          </w:tcPr>
          <w:p w14:paraId="72490806">
            <w:pPr>
              <w:widowControl/>
              <w:jc w:val="left"/>
              <w:rPr>
                <w:rFonts w:ascii="宋体" w:hAnsi="宋体" w:cs="宋体"/>
                <w:b/>
                <w:color w:val="000000"/>
                <w:kern w:val="0"/>
              </w:rPr>
            </w:pPr>
          </w:p>
        </w:tc>
        <w:tc>
          <w:tcPr>
            <w:tcW w:w="1217" w:type="dxa"/>
          </w:tcPr>
          <w:p w14:paraId="29F4BF93">
            <w:pPr>
              <w:widowControl/>
              <w:jc w:val="left"/>
              <w:rPr>
                <w:rFonts w:ascii="宋体" w:hAnsi="宋体" w:cs="宋体"/>
                <w:b/>
                <w:color w:val="000000"/>
                <w:kern w:val="0"/>
              </w:rPr>
            </w:pPr>
          </w:p>
        </w:tc>
        <w:tc>
          <w:tcPr>
            <w:tcW w:w="1217" w:type="dxa"/>
          </w:tcPr>
          <w:p w14:paraId="5A56ABF2">
            <w:pPr>
              <w:widowControl/>
              <w:jc w:val="left"/>
              <w:rPr>
                <w:rFonts w:ascii="宋体" w:hAnsi="宋体" w:cs="宋体"/>
                <w:b/>
                <w:color w:val="000000"/>
                <w:kern w:val="0"/>
              </w:rPr>
            </w:pPr>
          </w:p>
        </w:tc>
        <w:tc>
          <w:tcPr>
            <w:tcW w:w="2018" w:type="dxa"/>
          </w:tcPr>
          <w:p w14:paraId="2B431A68">
            <w:pPr>
              <w:widowControl/>
              <w:jc w:val="left"/>
              <w:rPr>
                <w:rFonts w:ascii="宋体" w:hAnsi="宋体" w:cs="宋体"/>
                <w:b/>
                <w:color w:val="000000"/>
                <w:kern w:val="0"/>
              </w:rPr>
            </w:pPr>
          </w:p>
        </w:tc>
        <w:tc>
          <w:tcPr>
            <w:tcW w:w="1323" w:type="dxa"/>
          </w:tcPr>
          <w:p w14:paraId="75342AF6">
            <w:pPr>
              <w:widowControl/>
              <w:jc w:val="left"/>
              <w:rPr>
                <w:rFonts w:ascii="宋体" w:hAnsi="宋体" w:cs="宋体"/>
                <w:b/>
                <w:color w:val="000000"/>
                <w:kern w:val="0"/>
              </w:rPr>
            </w:pPr>
          </w:p>
        </w:tc>
      </w:tr>
      <w:tr w14:paraId="2394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5F09408">
            <w:pPr>
              <w:widowControl/>
              <w:jc w:val="left"/>
              <w:rPr>
                <w:rFonts w:ascii="宋体" w:hAnsi="宋体" w:cs="宋体"/>
                <w:b/>
                <w:color w:val="000000"/>
                <w:kern w:val="0"/>
              </w:rPr>
            </w:pPr>
          </w:p>
        </w:tc>
        <w:tc>
          <w:tcPr>
            <w:tcW w:w="1217" w:type="dxa"/>
          </w:tcPr>
          <w:p w14:paraId="431AB677">
            <w:pPr>
              <w:widowControl/>
              <w:jc w:val="left"/>
              <w:rPr>
                <w:rFonts w:ascii="宋体" w:hAnsi="宋体" w:cs="宋体"/>
                <w:b/>
                <w:color w:val="000000"/>
                <w:kern w:val="0"/>
              </w:rPr>
            </w:pPr>
          </w:p>
        </w:tc>
        <w:tc>
          <w:tcPr>
            <w:tcW w:w="1217" w:type="dxa"/>
          </w:tcPr>
          <w:p w14:paraId="3B86A7D9">
            <w:pPr>
              <w:widowControl/>
              <w:jc w:val="left"/>
              <w:rPr>
                <w:rFonts w:ascii="宋体" w:hAnsi="宋体" w:cs="宋体"/>
                <w:b/>
                <w:color w:val="000000"/>
                <w:kern w:val="0"/>
              </w:rPr>
            </w:pPr>
          </w:p>
        </w:tc>
        <w:tc>
          <w:tcPr>
            <w:tcW w:w="1217" w:type="dxa"/>
          </w:tcPr>
          <w:p w14:paraId="62339A50">
            <w:pPr>
              <w:widowControl/>
              <w:jc w:val="left"/>
              <w:rPr>
                <w:rFonts w:ascii="宋体" w:hAnsi="宋体" w:cs="宋体"/>
                <w:b/>
                <w:color w:val="000000"/>
                <w:kern w:val="0"/>
              </w:rPr>
            </w:pPr>
          </w:p>
        </w:tc>
        <w:tc>
          <w:tcPr>
            <w:tcW w:w="2018" w:type="dxa"/>
          </w:tcPr>
          <w:p w14:paraId="5D63EFAE">
            <w:pPr>
              <w:widowControl/>
              <w:jc w:val="left"/>
              <w:rPr>
                <w:rFonts w:ascii="宋体" w:hAnsi="宋体" w:cs="宋体"/>
                <w:b/>
                <w:color w:val="000000"/>
                <w:kern w:val="0"/>
              </w:rPr>
            </w:pPr>
          </w:p>
        </w:tc>
        <w:tc>
          <w:tcPr>
            <w:tcW w:w="1323" w:type="dxa"/>
          </w:tcPr>
          <w:p w14:paraId="7AF1E73E">
            <w:pPr>
              <w:widowControl/>
              <w:jc w:val="left"/>
              <w:rPr>
                <w:rFonts w:ascii="宋体" w:hAnsi="宋体" w:cs="宋体"/>
                <w:b/>
                <w:color w:val="000000"/>
                <w:kern w:val="0"/>
              </w:rPr>
            </w:pPr>
          </w:p>
        </w:tc>
      </w:tr>
    </w:tbl>
    <w:p w14:paraId="583A53F9">
      <w:pPr>
        <w:widowControl/>
        <w:jc w:val="left"/>
      </w:pPr>
    </w:p>
    <w:p w14:paraId="211C4555">
      <w:pPr>
        <w:widowControl/>
        <w:jc w:val="left"/>
      </w:pPr>
    </w:p>
    <w:p w14:paraId="4FFD6C43">
      <w:pPr>
        <w:widowControl/>
        <w:jc w:val="left"/>
      </w:pPr>
    </w:p>
    <w:p w14:paraId="7051F2BE">
      <w:pPr>
        <w:widowControl/>
        <w:jc w:val="left"/>
      </w:pPr>
    </w:p>
    <w:p w14:paraId="01232BC5">
      <w:pPr>
        <w:widowControl/>
        <w:jc w:val="left"/>
      </w:pPr>
    </w:p>
    <w:p w14:paraId="5681C5FA">
      <w:pPr>
        <w:widowControl/>
        <w:jc w:val="left"/>
      </w:pPr>
    </w:p>
    <w:p w14:paraId="7460B48A">
      <w:pPr>
        <w:widowControl/>
        <w:jc w:val="right"/>
      </w:pPr>
      <w:r>
        <w:rPr>
          <w:rFonts w:hint="eastAsia" w:ascii="宋体" w:hAnsi="宋体" w:cs="宋体"/>
          <w:color w:val="000000"/>
          <w:kern w:val="0"/>
        </w:rPr>
        <w:t xml:space="preserve">供应商名称： （盖章） </w:t>
      </w:r>
    </w:p>
    <w:p w14:paraId="76DA3E86">
      <w:pPr>
        <w:widowControl/>
        <w:jc w:val="left"/>
      </w:pPr>
      <w:r>
        <w:rPr>
          <w:rFonts w:hint="eastAsia" w:ascii="宋体" w:hAnsi="宋体" w:cs="宋体"/>
          <w:color w:val="000000"/>
          <w:kern w:val="0"/>
        </w:rPr>
        <w:t xml:space="preserve">说明： </w:t>
      </w:r>
    </w:p>
    <w:p w14:paraId="5847AB56">
      <w:pPr>
        <w:widowControl/>
        <w:jc w:val="left"/>
      </w:pPr>
      <w:r>
        <w:rPr>
          <w:rFonts w:hint="eastAsia" w:ascii="宋体" w:hAnsi="宋体" w:cs="宋体"/>
          <w:color w:val="000000"/>
          <w:kern w:val="0"/>
        </w:rPr>
        <w:t xml:space="preserve">1、此表为表样，行数可自行添加，但表式不变。 </w:t>
      </w:r>
    </w:p>
    <w:p w14:paraId="0E25E430">
      <w:pPr>
        <w:widowControl/>
        <w:jc w:val="left"/>
      </w:pPr>
      <w:r>
        <w:rPr>
          <w:rFonts w:hint="eastAsia" w:ascii="宋体" w:hAnsi="宋体" w:cs="宋体"/>
          <w:color w:val="000000"/>
          <w:kern w:val="0"/>
        </w:rPr>
        <w:t>2、证明材料按磋商文件要求按序作为本表附页附后。</w:t>
      </w:r>
    </w:p>
    <w:p w14:paraId="0B06889D">
      <w:pPr>
        <w:pStyle w:val="2"/>
        <w:ind w:firstLine="420"/>
        <w:rPr>
          <w:rFonts w:ascii="宋体" w:hAnsi="宋体" w:cs="宋体"/>
          <w:color w:val="000000"/>
          <w:kern w:val="0"/>
          <w:szCs w:val="21"/>
          <w:lang w:val="en-US"/>
        </w:rPr>
      </w:pPr>
    </w:p>
    <w:p w14:paraId="7C981AB9">
      <w:pPr>
        <w:pStyle w:val="2"/>
        <w:ind w:firstLine="422"/>
        <w:rPr>
          <w:rFonts w:ascii="宋体" w:hAnsi="宋体" w:cs="宋体"/>
          <w:b/>
          <w:color w:val="000000"/>
          <w:kern w:val="0"/>
          <w:szCs w:val="21"/>
          <w:lang w:val="en-US"/>
        </w:rPr>
      </w:pPr>
    </w:p>
    <w:p w14:paraId="65E059BC">
      <w:pPr>
        <w:pStyle w:val="2"/>
        <w:ind w:firstLine="422"/>
        <w:rPr>
          <w:rFonts w:ascii="宋体" w:hAnsi="宋体" w:cs="宋体"/>
          <w:b/>
          <w:color w:val="000000"/>
          <w:kern w:val="0"/>
          <w:szCs w:val="21"/>
          <w:lang w:val="en-US"/>
        </w:rPr>
      </w:pPr>
    </w:p>
    <w:p w14:paraId="2113F52B">
      <w:pPr>
        <w:pStyle w:val="2"/>
        <w:ind w:firstLine="422"/>
        <w:rPr>
          <w:rFonts w:ascii="宋体" w:hAnsi="宋体" w:cs="宋体"/>
          <w:b/>
          <w:color w:val="000000"/>
          <w:kern w:val="0"/>
          <w:szCs w:val="21"/>
          <w:lang w:val="en-US"/>
        </w:rPr>
      </w:pPr>
    </w:p>
    <w:p w14:paraId="5EC338D5">
      <w:pPr>
        <w:pStyle w:val="2"/>
        <w:ind w:firstLine="422"/>
        <w:rPr>
          <w:rFonts w:ascii="宋体" w:hAnsi="宋体" w:cs="宋体"/>
          <w:b/>
          <w:color w:val="000000"/>
          <w:kern w:val="0"/>
          <w:szCs w:val="21"/>
          <w:lang w:val="en-US"/>
        </w:rPr>
      </w:pPr>
    </w:p>
    <w:p w14:paraId="0FC2DB42">
      <w:pPr>
        <w:pStyle w:val="2"/>
        <w:ind w:firstLine="422"/>
        <w:rPr>
          <w:rFonts w:ascii="宋体" w:hAnsi="宋体" w:cs="宋体"/>
          <w:b/>
          <w:color w:val="000000"/>
          <w:kern w:val="0"/>
          <w:szCs w:val="21"/>
          <w:lang w:val="en-US"/>
        </w:rPr>
      </w:pPr>
    </w:p>
    <w:p w14:paraId="696AB467">
      <w:pPr>
        <w:pStyle w:val="2"/>
        <w:ind w:firstLine="422"/>
        <w:rPr>
          <w:rFonts w:ascii="宋体" w:hAnsi="宋体" w:cs="宋体"/>
          <w:b/>
          <w:color w:val="000000"/>
          <w:kern w:val="0"/>
          <w:szCs w:val="21"/>
          <w:lang w:val="en-US"/>
        </w:rPr>
      </w:pPr>
    </w:p>
    <w:p w14:paraId="7F4CBAB3">
      <w:pPr>
        <w:pStyle w:val="2"/>
        <w:ind w:firstLine="422"/>
        <w:rPr>
          <w:rFonts w:ascii="宋体" w:hAnsi="宋体" w:cs="宋体"/>
          <w:b/>
          <w:color w:val="000000"/>
          <w:kern w:val="0"/>
          <w:szCs w:val="21"/>
          <w:lang w:val="en-US"/>
        </w:rPr>
      </w:pPr>
    </w:p>
    <w:p w14:paraId="02242BDB">
      <w:pPr>
        <w:pStyle w:val="2"/>
        <w:ind w:firstLine="422"/>
        <w:rPr>
          <w:rFonts w:ascii="宋体" w:hAnsi="宋体" w:cs="宋体"/>
          <w:b/>
          <w:color w:val="000000"/>
          <w:kern w:val="0"/>
          <w:szCs w:val="21"/>
          <w:lang w:val="en-US"/>
        </w:rPr>
      </w:pPr>
    </w:p>
    <w:p w14:paraId="679749CF">
      <w:pPr>
        <w:pStyle w:val="2"/>
        <w:ind w:firstLine="422"/>
        <w:rPr>
          <w:rFonts w:ascii="宋体" w:hAnsi="宋体" w:cs="宋体"/>
          <w:b/>
          <w:color w:val="000000"/>
          <w:kern w:val="0"/>
          <w:szCs w:val="21"/>
          <w:lang w:val="en-US"/>
        </w:rPr>
      </w:pPr>
    </w:p>
    <w:p w14:paraId="771C8924">
      <w:pPr>
        <w:pStyle w:val="2"/>
        <w:ind w:firstLine="422"/>
        <w:rPr>
          <w:rFonts w:ascii="宋体" w:hAnsi="宋体" w:cs="宋体"/>
          <w:b/>
          <w:color w:val="000000"/>
          <w:kern w:val="0"/>
          <w:szCs w:val="21"/>
          <w:lang w:val="en-US"/>
        </w:rPr>
      </w:pPr>
    </w:p>
    <w:p w14:paraId="5B0982EF">
      <w:pPr>
        <w:pStyle w:val="2"/>
        <w:ind w:firstLine="422"/>
        <w:rPr>
          <w:rFonts w:ascii="宋体" w:hAnsi="宋体" w:cs="宋体"/>
          <w:b/>
          <w:color w:val="000000"/>
          <w:kern w:val="0"/>
          <w:szCs w:val="21"/>
          <w:lang w:val="en-US"/>
        </w:rPr>
      </w:pPr>
    </w:p>
    <w:p w14:paraId="39C2826B">
      <w:pPr>
        <w:pStyle w:val="2"/>
        <w:ind w:firstLine="422"/>
        <w:rPr>
          <w:rFonts w:ascii="宋体" w:hAnsi="宋体" w:cs="宋体"/>
          <w:b/>
          <w:color w:val="000000"/>
          <w:kern w:val="0"/>
          <w:szCs w:val="21"/>
          <w:lang w:val="en-US"/>
        </w:rPr>
      </w:pPr>
    </w:p>
    <w:p w14:paraId="0F44DDA7">
      <w:pPr>
        <w:pStyle w:val="2"/>
        <w:ind w:firstLine="422"/>
        <w:rPr>
          <w:rFonts w:ascii="宋体" w:hAnsi="宋体" w:cs="宋体"/>
          <w:b/>
          <w:color w:val="000000"/>
          <w:kern w:val="0"/>
          <w:szCs w:val="21"/>
          <w:lang w:val="en-US"/>
        </w:rPr>
      </w:pPr>
    </w:p>
    <w:p w14:paraId="28B90E1D">
      <w:pPr>
        <w:pStyle w:val="2"/>
        <w:ind w:firstLine="422"/>
        <w:rPr>
          <w:rFonts w:ascii="宋体" w:hAnsi="宋体" w:cs="宋体"/>
          <w:b/>
          <w:color w:val="000000"/>
          <w:kern w:val="0"/>
          <w:szCs w:val="21"/>
          <w:lang w:val="en-US"/>
        </w:rPr>
      </w:pPr>
    </w:p>
    <w:p w14:paraId="069BEF03">
      <w:pPr>
        <w:pStyle w:val="2"/>
        <w:ind w:firstLine="422"/>
        <w:rPr>
          <w:rFonts w:ascii="宋体" w:hAnsi="宋体" w:cs="宋体"/>
          <w:b/>
          <w:color w:val="000000"/>
          <w:kern w:val="0"/>
          <w:szCs w:val="21"/>
          <w:lang w:val="en-US"/>
        </w:rPr>
      </w:pPr>
    </w:p>
    <w:p w14:paraId="4998E1B2">
      <w:pPr>
        <w:pStyle w:val="2"/>
        <w:ind w:firstLine="422"/>
        <w:rPr>
          <w:rFonts w:ascii="宋体" w:hAnsi="宋体" w:cs="宋体"/>
          <w:b/>
          <w:color w:val="000000"/>
          <w:kern w:val="0"/>
          <w:szCs w:val="21"/>
          <w:lang w:val="en-US"/>
        </w:rPr>
      </w:pPr>
    </w:p>
    <w:p w14:paraId="5FBDC9C3">
      <w:pPr>
        <w:pStyle w:val="2"/>
        <w:ind w:firstLine="422"/>
        <w:rPr>
          <w:rFonts w:ascii="宋体" w:hAnsi="宋体" w:cs="宋体"/>
          <w:b/>
          <w:color w:val="000000"/>
          <w:kern w:val="0"/>
          <w:szCs w:val="21"/>
          <w:lang w:val="en-US"/>
        </w:rPr>
      </w:pPr>
    </w:p>
    <w:p w14:paraId="2F28F9A9">
      <w:pPr>
        <w:pStyle w:val="2"/>
        <w:ind w:firstLine="422"/>
        <w:rPr>
          <w:rFonts w:ascii="宋体" w:hAnsi="宋体" w:cs="宋体"/>
          <w:b/>
          <w:color w:val="000000"/>
          <w:kern w:val="0"/>
          <w:szCs w:val="21"/>
          <w:lang w:val="en-US"/>
        </w:rPr>
      </w:pPr>
    </w:p>
    <w:p w14:paraId="6534587D">
      <w:pPr>
        <w:pStyle w:val="2"/>
        <w:ind w:firstLine="422"/>
        <w:rPr>
          <w:rFonts w:ascii="宋体" w:hAnsi="宋体" w:cs="宋体"/>
          <w:b/>
          <w:color w:val="000000"/>
          <w:kern w:val="0"/>
          <w:szCs w:val="21"/>
          <w:lang w:val="en-US"/>
        </w:rPr>
      </w:pPr>
    </w:p>
    <w:p w14:paraId="56D48AB7">
      <w:pPr>
        <w:pStyle w:val="2"/>
        <w:ind w:firstLine="422"/>
        <w:rPr>
          <w:rFonts w:ascii="宋体" w:hAnsi="宋体" w:cs="宋体"/>
          <w:b/>
          <w:color w:val="000000"/>
          <w:kern w:val="0"/>
          <w:szCs w:val="21"/>
          <w:lang w:val="en-US"/>
        </w:rPr>
      </w:pPr>
    </w:p>
    <w:p w14:paraId="51461250">
      <w:pPr>
        <w:pStyle w:val="2"/>
        <w:ind w:firstLine="422"/>
        <w:rPr>
          <w:rFonts w:ascii="宋体" w:hAnsi="宋体" w:cs="宋体"/>
          <w:b/>
          <w:color w:val="000000"/>
          <w:kern w:val="0"/>
          <w:szCs w:val="21"/>
          <w:lang w:val="en-US"/>
        </w:rPr>
      </w:pPr>
    </w:p>
    <w:p w14:paraId="56B76355">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68FB3A1C">
      <w:pPr>
        <w:widowControl/>
        <w:jc w:val="left"/>
        <w:rPr>
          <w:rFonts w:ascii="宋体" w:hAnsi="宋体" w:cs="宋体"/>
          <w:color w:val="000000"/>
          <w:kern w:val="0"/>
          <w:sz w:val="24"/>
          <w:szCs w:val="24"/>
        </w:rPr>
      </w:pPr>
    </w:p>
    <w:p w14:paraId="574DEFE1">
      <w:pPr>
        <w:widowControl/>
        <w:jc w:val="left"/>
        <w:rPr>
          <w:rFonts w:ascii="宋体" w:hAnsi="宋体" w:cs="宋体"/>
          <w:color w:val="000000"/>
          <w:kern w:val="0"/>
          <w:sz w:val="24"/>
          <w:szCs w:val="24"/>
        </w:rPr>
      </w:pPr>
    </w:p>
    <w:p w14:paraId="701BEA3A">
      <w:pPr>
        <w:widowControl/>
        <w:jc w:val="left"/>
        <w:rPr>
          <w:rFonts w:ascii="宋体" w:hAnsi="宋体" w:cs="宋体"/>
          <w:color w:val="000000"/>
          <w:kern w:val="0"/>
          <w:sz w:val="24"/>
          <w:szCs w:val="24"/>
        </w:rPr>
      </w:pPr>
    </w:p>
    <w:p w14:paraId="0E9CF3EC">
      <w:pPr>
        <w:widowControl/>
        <w:jc w:val="left"/>
        <w:rPr>
          <w:rFonts w:ascii="宋体" w:hAnsi="宋体" w:cs="宋体"/>
          <w:color w:val="000000"/>
          <w:kern w:val="0"/>
          <w:sz w:val="24"/>
          <w:szCs w:val="24"/>
        </w:rPr>
      </w:pPr>
    </w:p>
    <w:p w14:paraId="73C536A7">
      <w:pPr>
        <w:widowControl/>
        <w:jc w:val="left"/>
        <w:rPr>
          <w:rFonts w:ascii="宋体" w:hAnsi="宋体" w:cs="宋体"/>
          <w:color w:val="000000"/>
          <w:kern w:val="0"/>
          <w:sz w:val="24"/>
          <w:szCs w:val="24"/>
        </w:rPr>
      </w:pPr>
    </w:p>
    <w:p w14:paraId="2033C84D">
      <w:pPr>
        <w:widowControl/>
        <w:jc w:val="left"/>
        <w:rPr>
          <w:rFonts w:ascii="宋体" w:hAnsi="宋体" w:cs="宋体"/>
          <w:color w:val="000000"/>
          <w:kern w:val="0"/>
          <w:sz w:val="24"/>
          <w:szCs w:val="24"/>
        </w:rPr>
      </w:pPr>
    </w:p>
    <w:p w14:paraId="03E1AB9E">
      <w:pPr>
        <w:widowControl/>
        <w:jc w:val="left"/>
        <w:rPr>
          <w:rFonts w:ascii="宋体" w:hAnsi="宋体" w:cs="宋体"/>
          <w:color w:val="000000"/>
          <w:kern w:val="0"/>
          <w:sz w:val="24"/>
          <w:szCs w:val="24"/>
        </w:rPr>
      </w:pPr>
    </w:p>
    <w:p w14:paraId="13CB11D0">
      <w:pPr>
        <w:widowControl/>
        <w:jc w:val="left"/>
        <w:rPr>
          <w:rFonts w:ascii="宋体" w:hAnsi="宋体" w:cs="宋体"/>
          <w:color w:val="000000"/>
          <w:kern w:val="0"/>
          <w:sz w:val="24"/>
          <w:szCs w:val="24"/>
        </w:rPr>
      </w:pPr>
    </w:p>
    <w:p w14:paraId="23C56419">
      <w:pPr>
        <w:widowControl/>
        <w:jc w:val="left"/>
        <w:rPr>
          <w:rFonts w:ascii="宋体" w:hAnsi="宋体" w:cs="宋体"/>
          <w:color w:val="000000"/>
          <w:kern w:val="0"/>
          <w:sz w:val="24"/>
          <w:szCs w:val="24"/>
        </w:rPr>
      </w:pPr>
    </w:p>
    <w:p w14:paraId="7DE3D783">
      <w:pPr>
        <w:widowControl/>
        <w:jc w:val="left"/>
        <w:rPr>
          <w:rFonts w:ascii="宋体" w:hAnsi="宋体" w:cs="宋体"/>
          <w:color w:val="000000"/>
          <w:kern w:val="0"/>
          <w:sz w:val="24"/>
          <w:szCs w:val="24"/>
        </w:rPr>
      </w:pPr>
    </w:p>
    <w:p w14:paraId="49493FFA">
      <w:pPr>
        <w:widowControl/>
        <w:jc w:val="left"/>
        <w:rPr>
          <w:rFonts w:ascii="宋体" w:hAnsi="宋体" w:cs="宋体"/>
          <w:color w:val="000000"/>
          <w:kern w:val="0"/>
          <w:sz w:val="24"/>
          <w:szCs w:val="24"/>
        </w:rPr>
      </w:pPr>
    </w:p>
    <w:p w14:paraId="561068AE">
      <w:pPr>
        <w:widowControl/>
        <w:jc w:val="left"/>
        <w:rPr>
          <w:rFonts w:ascii="宋体" w:hAnsi="宋体" w:cs="宋体"/>
          <w:color w:val="000000"/>
          <w:kern w:val="0"/>
          <w:sz w:val="24"/>
          <w:szCs w:val="24"/>
        </w:rPr>
      </w:pPr>
    </w:p>
    <w:p w14:paraId="1E6DA1B6">
      <w:pPr>
        <w:widowControl/>
        <w:jc w:val="left"/>
        <w:rPr>
          <w:rFonts w:ascii="宋体" w:hAnsi="宋体" w:cs="宋体"/>
          <w:color w:val="000000"/>
          <w:kern w:val="0"/>
          <w:sz w:val="24"/>
          <w:szCs w:val="24"/>
        </w:rPr>
      </w:pPr>
    </w:p>
    <w:p w14:paraId="66DF2DCA">
      <w:pPr>
        <w:widowControl/>
        <w:jc w:val="left"/>
        <w:rPr>
          <w:rFonts w:ascii="宋体" w:hAnsi="宋体" w:cs="宋体"/>
          <w:color w:val="000000"/>
          <w:kern w:val="0"/>
          <w:sz w:val="24"/>
          <w:szCs w:val="24"/>
        </w:rPr>
      </w:pPr>
    </w:p>
    <w:p w14:paraId="22B32ACC">
      <w:pPr>
        <w:widowControl/>
        <w:jc w:val="left"/>
        <w:rPr>
          <w:rFonts w:ascii="宋体" w:hAnsi="宋体" w:cs="宋体"/>
          <w:color w:val="000000"/>
          <w:kern w:val="0"/>
          <w:sz w:val="24"/>
          <w:szCs w:val="24"/>
        </w:rPr>
      </w:pPr>
    </w:p>
    <w:p w14:paraId="6E4D7441">
      <w:pPr>
        <w:widowControl/>
        <w:jc w:val="right"/>
      </w:pPr>
      <w:r>
        <w:rPr>
          <w:rFonts w:hint="eastAsia" w:ascii="宋体" w:hAnsi="宋体" w:cs="宋体"/>
          <w:color w:val="000000"/>
          <w:kern w:val="0"/>
          <w:sz w:val="24"/>
          <w:szCs w:val="24"/>
        </w:rPr>
        <w:t xml:space="preserve">供应商名称： （加盖公章） </w:t>
      </w:r>
    </w:p>
    <w:p w14:paraId="180B6084">
      <w:pPr>
        <w:widowControl/>
        <w:jc w:val="left"/>
        <w:rPr>
          <w:rFonts w:ascii="宋体" w:hAnsi="宋体" w:cs="宋体"/>
          <w:b/>
          <w:color w:val="000000"/>
          <w:kern w:val="0"/>
          <w:sz w:val="28"/>
          <w:szCs w:val="28"/>
        </w:rPr>
      </w:pPr>
    </w:p>
    <w:p w14:paraId="087CB872">
      <w:pPr>
        <w:widowControl/>
        <w:jc w:val="left"/>
        <w:rPr>
          <w:rFonts w:ascii="宋体" w:hAnsi="宋体" w:cs="宋体"/>
          <w:b/>
          <w:color w:val="000000"/>
          <w:kern w:val="0"/>
          <w:sz w:val="28"/>
          <w:szCs w:val="28"/>
        </w:rPr>
      </w:pPr>
    </w:p>
    <w:p w14:paraId="09554E29">
      <w:pPr>
        <w:widowControl/>
        <w:jc w:val="left"/>
        <w:rPr>
          <w:rFonts w:ascii="宋体" w:hAnsi="宋体" w:cs="宋体"/>
          <w:b/>
          <w:color w:val="000000"/>
          <w:kern w:val="0"/>
          <w:sz w:val="28"/>
          <w:szCs w:val="28"/>
        </w:rPr>
      </w:pPr>
    </w:p>
    <w:p w14:paraId="4C2539E1">
      <w:pPr>
        <w:widowControl/>
        <w:jc w:val="left"/>
      </w:pPr>
      <w:r>
        <w:rPr>
          <w:rFonts w:hint="eastAsia" w:ascii="宋体" w:hAnsi="宋体" w:cs="宋体"/>
          <w:b/>
          <w:color w:val="000000"/>
          <w:kern w:val="0"/>
          <w:sz w:val="28"/>
          <w:szCs w:val="28"/>
        </w:rPr>
        <w:t xml:space="preserve">未提供或未按要求提供以上材料的，将不能通过资格审查。 </w:t>
      </w:r>
    </w:p>
    <w:p w14:paraId="48E66DAC">
      <w:pPr>
        <w:pStyle w:val="2"/>
        <w:ind w:firstLine="0" w:firstLineChars="0"/>
        <w:rPr>
          <w:rFonts w:ascii="宋体" w:hAnsi="宋体" w:cs="宋体"/>
          <w:b/>
          <w:color w:val="000000"/>
          <w:kern w:val="0"/>
          <w:szCs w:val="21"/>
          <w:lang w:val="en-US"/>
        </w:rPr>
      </w:pPr>
    </w:p>
    <w:p w14:paraId="56A671F0">
      <w:pPr>
        <w:pStyle w:val="2"/>
        <w:ind w:firstLine="0" w:firstLineChars="0"/>
        <w:rPr>
          <w:rFonts w:ascii="宋体" w:hAnsi="宋体" w:cs="宋体"/>
          <w:b/>
          <w:color w:val="000000"/>
          <w:kern w:val="0"/>
          <w:szCs w:val="21"/>
          <w:lang w:val="en-US"/>
        </w:rPr>
      </w:pPr>
    </w:p>
    <w:p w14:paraId="206FA188">
      <w:pPr>
        <w:pStyle w:val="2"/>
        <w:ind w:firstLine="0" w:firstLineChars="0"/>
        <w:rPr>
          <w:rFonts w:ascii="宋体" w:hAnsi="宋体" w:cs="宋体"/>
          <w:b/>
          <w:color w:val="000000"/>
          <w:kern w:val="0"/>
          <w:szCs w:val="21"/>
          <w:lang w:val="en-US"/>
        </w:rPr>
      </w:pPr>
    </w:p>
    <w:p w14:paraId="67BA641B">
      <w:pPr>
        <w:pStyle w:val="2"/>
        <w:ind w:firstLine="0" w:firstLineChars="0"/>
        <w:rPr>
          <w:rFonts w:ascii="宋体" w:hAnsi="宋体" w:cs="宋体"/>
          <w:b/>
          <w:color w:val="000000"/>
          <w:kern w:val="0"/>
          <w:szCs w:val="21"/>
          <w:lang w:val="en-US"/>
        </w:rPr>
      </w:pPr>
    </w:p>
    <w:p w14:paraId="60E10408">
      <w:pPr>
        <w:pStyle w:val="2"/>
        <w:ind w:firstLine="0" w:firstLineChars="0"/>
        <w:rPr>
          <w:rFonts w:ascii="宋体" w:hAnsi="宋体" w:cs="宋体"/>
          <w:b/>
          <w:color w:val="000000"/>
          <w:kern w:val="0"/>
          <w:szCs w:val="21"/>
          <w:lang w:val="en-US"/>
        </w:rPr>
      </w:pPr>
    </w:p>
    <w:p w14:paraId="433B4BFB">
      <w:pPr>
        <w:pStyle w:val="2"/>
        <w:ind w:firstLine="0" w:firstLineChars="0"/>
        <w:rPr>
          <w:rFonts w:ascii="宋体" w:hAnsi="宋体" w:cs="宋体"/>
          <w:b/>
          <w:color w:val="000000"/>
          <w:kern w:val="0"/>
          <w:szCs w:val="21"/>
          <w:lang w:val="en-US"/>
        </w:rPr>
      </w:pPr>
    </w:p>
    <w:p w14:paraId="2855CB32">
      <w:pPr>
        <w:pStyle w:val="2"/>
        <w:ind w:firstLine="0" w:firstLineChars="0"/>
        <w:rPr>
          <w:rFonts w:ascii="宋体" w:hAnsi="宋体" w:cs="宋体"/>
          <w:b/>
          <w:color w:val="000000"/>
          <w:kern w:val="0"/>
          <w:szCs w:val="21"/>
          <w:lang w:val="en-US"/>
        </w:rPr>
      </w:pPr>
    </w:p>
    <w:p w14:paraId="33455006">
      <w:pPr>
        <w:pStyle w:val="2"/>
        <w:ind w:firstLine="0" w:firstLineChars="0"/>
        <w:rPr>
          <w:rFonts w:ascii="宋体" w:hAnsi="宋体" w:cs="宋体"/>
          <w:b/>
          <w:color w:val="000000"/>
          <w:kern w:val="0"/>
          <w:szCs w:val="21"/>
          <w:lang w:val="en-US"/>
        </w:rPr>
      </w:pPr>
    </w:p>
    <w:p w14:paraId="590B2B8F">
      <w:pPr>
        <w:pStyle w:val="2"/>
        <w:ind w:firstLine="0" w:firstLineChars="0"/>
        <w:rPr>
          <w:rFonts w:ascii="宋体" w:hAnsi="宋体" w:cs="宋体"/>
          <w:b/>
          <w:color w:val="000000"/>
          <w:kern w:val="0"/>
          <w:szCs w:val="21"/>
          <w:lang w:val="en-US"/>
        </w:rPr>
      </w:pPr>
    </w:p>
    <w:p w14:paraId="36CA473E">
      <w:pPr>
        <w:pStyle w:val="2"/>
        <w:ind w:firstLine="0" w:firstLineChars="0"/>
        <w:rPr>
          <w:rFonts w:ascii="宋体" w:hAnsi="宋体" w:cs="宋体"/>
          <w:b/>
          <w:color w:val="000000"/>
          <w:kern w:val="0"/>
          <w:szCs w:val="21"/>
          <w:lang w:val="en-US"/>
        </w:rPr>
      </w:pPr>
    </w:p>
    <w:p w14:paraId="01AC5E93">
      <w:pPr>
        <w:pStyle w:val="2"/>
        <w:ind w:firstLine="0" w:firstLineChars="0"/>
        <w:rPr>
          <w:rFonts w:ascii="宋体" w:hAnsi="宋体" w:cs="宋体"/>
          <w:b/>
          <w:color w:val="000000"/>
          <w:kern w:val="0"/>
          <w:szCs w:val="21"/>
          <w:lang w:val="en-US"/>
        </w:rPr>
      </w:pPr>
    </w:p>
    <w:p w14:paraId="32D44FAD">
      <w:pPr>
        <w:pStyle w:val="2"/>
        <w:ind w:firstLine="0" w:firstLineChars="0"/>
        <w:rPr>
          <w:rFonts w:ascii="宋体" w:hAnsi="宋体" w:cs="宋体"/>
          <w:b/>
          <w:color w:val="000000"/>
          <w:kern w:val="0"/>
          <w:szCs w:val="21"/>
          <w:lang w:val="en-US"/>
        </w:rPr>
      </w:pPr>
    </w:p>
    <w:p w14:paraId="02D19454">
      <w:pPr>
        <w:pStyle w:val="2"/>
        <w:ind w:firstLine="0" w:firstLineChars="0"/>
        <w:rPr>
          <w:rFonts w:ascii="宋体" w:hAnsi="宋体" w:cs="宋体"/>
          <w:b/>
          <w:color w:val="000000"/>
          <w:kern w:val="0"/>
          <w:szCs w:val="21"/>
          <w:lang w:val="en-US"/>
        </w:rPr>
      </w:pPr>
    </w:p>
    <w:p w14:paraId="421E830A">
      <w:pPr>
        <w:pStyle w:val="2"/>
        <w:ind w:firstLine="0" w:firstLineChars="0"/>
        <w:rPr>
          <w:rFonts w:ascii="宋体" w:hAnsi="宋体" w:cs="宋体"/>
          <w:b/>
          <w:color w:val="000000"/>
          <w:kern w:val="0"/>
          <w:szCs w:val="21"/>
          <w:lang w:val="en-US"/>
        </w:rPr>
      </w:pPr>
    </w:p>
    <w:p w14:paraId="0A7B18BB">
      <w:pPr>
        <w:pStyle w:val="2"/>
        <w:ind w:firstLine="0" w:firstLineChars="0"/>
        <w:rPr>
          <w:rFonts w:ascii="宋体" w:hAnsi="宋体" w:cs="宋体"/>
          <w:b/>
          <w:color w:val="000000"/>
          <w:kern w:val="0"/>
          <w:szCs w:val="21"/>
          <w:lang w:val="en-US"/>
        </w:rPr>
      </w:pPr>
    </w:p>
    <w:p w14:paraId="7130B585">
      <w:pPr>
        <w:pStyle w:val="2"/>
        <w:ind w:firstLine="0" w:firstLineChars="0"/>
        <w:rPr>
          <w:rFonts w:ascii="宋体" w:hAnsi="宋体" w:cs="宋体"/>
          <w:b/>
          <w:color w:val="000000"/>
          <w:kern w:val="0"/>
          <w:szCs w:val="21"/>
          <w:lang w:val="en-US"/>
        </w:rPr>
      </w:pPr>
    </w:p>
    <w:p w14:paraId="73720A53">
      <w:pPr>
        <w:pStyle w:val="2"/>
        <w:ind w:firstLine="0" w:firstLineChars="0"/>
        <w:rPr>
          <w:rFonts w:ascii="宋体" w:hAnsi="宋体" w:cs="宋体"/>
          <w:b/>
          <w:color w:val="000000"/>
          <w:kern w:val="0"/>
          <w:szCs w:val="21"/>
          <w:lang w:val="en-US"/>
        </w:rPr>
      </w:pPr>
    </w:p>
    <w:p w14:paraId="18DF7407">
      <w:pPr>
        <w:pStyle w:val="2"/>
        <w:ind w:firstLine="0" w:firstLineChars="0"/>
        <w:rPr>
          <w:rFonts w:ascii="宋体" w:hAnsi="宋体" w:cs="宋体"/>
          <w:b/>
          <w:color w:val="000000"/>
          <w:kern w:val="0"/>
          <w:szCs w:val="21"/>
          <w:lang w:val="en-US"/>
        </w:rPr>
      </w:pPr>
    </w:p>
    <w:p w14:paraId="37AEFB31">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3D2B8DBD">
      <w:pPr>
        <w:widowControl/>
        <w:spacing w:line="360" w:lineRule="auto"/>
        <w:ind w:firstLine="420" w:firstLineChars="200"/>
        <w:jc w:val="left"/>
      </w:pPr>
      <w:r>
        <w:rPr>
          <w:rFonts w:hint="eastAsia" w:ascii="宋体" w:hAnsi="宋体" w:cs="宋体"/>
          <w:color w:val="000000"/>
          <w:kern w:val="0"/>
        </w:rPr>
        <w:t>致：南京市疾病预防控制中心</w:t>
      </w:r>
    </w:p>
    <w:p w14:paraId="5B964804">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5981A247">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633959F0">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1F0616E4">
      <w:pPr>
        <w:widowControl/>
        <w:spacing w:line="360" w:lineRule="auto"/>
        <w:ind w:firstLine="420" w:firstLineChars="200"/>
        <w:jc w:val="right"/>
        <w:rPr>
          <w:rFonts w:ascii="宋体" w:hAnsi="宋体" w:cs="宋体"/>
          <w:color w:val="000000"/>
          <w:kern w:val="0"/>
        </w:rPr>
      </w:pPr>
    </w:p>
    <w:p w14:paraId="08006844">
      <w:pPr>
        <w:widowControl/>
        <w:spacing w:line="360" w:lineRule="auto"/>
        <w:ind w:firstLine="420" w:firstLineChars="200"/>
        <w:jc w:val="right"/>
        <w:rPr>
          <w:rFonts w:ascii="宋体" w:hAnsi="宋体" w:cs="宋体"/>
          <w:color w:val="000000"/>
          <w:kern w:val="0"/>
        </w:rPr>
      </w:pPr>
    </w:p>
    <w:p w14:paraId="4C40CA87">
      <w:pPr>
        <w:widowControl/>
        <w:spacing w:line="360" w:lineRule="auto"/>
        <w:ind w:firstLine="420" w:firstLineChars="200"/>
        <w:jc w:val="right"/>
        <w:rPr>
          <w:rFonts w:ascii="宋体" w:hAnsi="宋体" w:cs="宋体"/>
          <w:color w:val="000000"/>
          <w:kern w:val="0"/>
        </w:rPr>
      </w:pPr>
    </w:p>
    <w:p w14:paraId="2F9E32C0">
      <w:pPr>
        <w:widowControl/>
        <w:spacing w:line="360" w:lineRule="auto"/>
        <w:ind w:firstLine="420" w:firstLineChars="200"/>
        <w:jc w:val="right"/>
        <w:rPr>
          <w:rFonts w:ascii="宋体" w:hAnsi="宋体" w:cs="宋体"/>
          <w:color w:val="000000"/>
          <w:kern w:val="0"/>
        </w:rPr>
      </w:pPr>
    </w:p>
    <w:p w14:paraId="2AFAD32F">
      <w:pPr>
        <w:widowControl/>
        <w:spacing w:line="360" w:lineRule="auto"/>
        <w:ind w:firstLine="420" w:firstLineChars="200"/>
        <w:jc w:val="right"/>
      </w:pPr>
      <w:r>
        <w:rPr>
          <w:rFonts w:hint="eastAsia" w:ascii="宋体" w:hAnsi="宋体" w:cs="宋体"/>
          <w:color w:val="000000"/>
          <w:kern w:val="0"/>
        </w:rPr>
        <w:t xml:space="preserve">声明人：（公章） </w:t>
      </w:r>
    </w:p>
    <w:p w14:paraId="26DCFC91">
      <w:pPr>
        <w:widowControl/>
        <w:spacing w:line="360" w:lineRule="auto"/>
        <w:ind w:firstLine="420" w:firstLineChars="200"/>
        <w:jc w:val="right"/>
      </w:pPr>
      <w:r>
        <w:rPr>
          <w:rFonts w:hint="eastAsia" w:ascii="宋体" w:hAnsi="宋体" w:cs="宋体"/>
          <w:color w:val="000000"/>
          <w:kern w:val="0"/>
        </w:rPr>
        <w:t xml:space="preserve">年 月 日 </w:t>
      </w:r>
    </w:p>
    <w:p w14:paraId="16361167">
      <w:pPr>
        <w:pStyle w:val="2"/>
        <w:spacing w:line="360" w:lineRule="auto"/>
        <w:ind w:firstLine="422"/>
        <w:rPr>
          <w:rFonts w:ascii="宋体" w:hAnsi="宋体" w:cs="宋体"/>
          <w:b/>
          <w:color w:val="000000"/>
          <w:kern w:val="0"/>
          <w:szCs w:val="21"/>
          <w:lang w:val="en-US"/>
        </w:rPr>
      </w:pPr>
    </w:p>
    <w:p w14:paraId="686BCD48"/>
    <w:p w14:paraId="03233820">
      <w:pPr>
        <w:widowControl/>
        <w:jc w:val="left"/>
        <w:rPr>
          <w:rFonts w:ascii="仿宋" w:hAnsi="仿宋" w:eastAsia="仿宋"/>
          <w:sz w:val="24"/>
          <w:szCs w:val="28"/>
        </w:rPr>
      </w:pPr>
    </w:p>
    <w:p w14:paraId="004A42E7">
      <w:pPr>
        <w:widowControl/>
        <w:jc w:val="left"/>
        <w:rPr>
          <w:rFonts w:ascii="仿宋" w:hAnsi="仿宋" w:eastAsia="仿宋"/>
          <w:sz w:val="24"/>
          <w:szCs w:val="28"/>
        </w:rPr>
      </w:pPr>
    </w:p>
    <w:p w14:paraId="0CA3A52E">
      <w:pPr>
        <w:widowControl/>
        <w:jc w:val="left"/>
        <w:rPr>
          <w:rFonts w:ascii="仿宋" w:hAnsi="仿宋" w:eastAsia="仿宋"/>
          <w:sz w:val="24"/>
          <w:szCs w:val="28"/>
        </w:rPr>
      </w:pPr>
    </w:p>
    <w:p w14:paraId="1E236D04">
      <w:pPr>
        <w:widowControl/>
        <w:jc w:val="left"/>
        <w:rPr>
          <w:rFonts w:ascii="仿宋" w:hAnsi="仿宋" w:eastAsia="仿宋"/>
          <w:sz w:val="24"/>
          <w:szCs w:val="28"/>
        </w:rPr>
      </w:pPr>
    </w:p>
    <w:p w14:paraId="6AA53024">
      <w:pPr>
        <w:widowControl/>
        <w:jc w:val="left"/>
        <w:rPr>
          <w:rFonts w:ascii="仿宋" w:hAnsi="仿宋" w:eastAsia="仿宋"/>
          <w:sz w:val="24"/>
          <w:szCs w:val="28"/>
        </w:rPr>
      </w:pPr>
    </w:p>
    <w:p w14:paraId="07ABD8C9">
      <w:pPr>
        <w:widowControl/>
        <w:jc w:val="left"/>
        <w:rPr>
          <w:rFonts w:ascii="仿宋" w:hAnsi="仿宋" w:eastAsia="仿宋"/>
          <w:sz w:val="24"/>
          <w:szCs w:val="28"/>
        </w:rPr>
      </w:pPr>
    </w:p>
    <w:p w14:paraId="11B697CF">
      <w:pPr>
        <w:widowControl/>
        <w:jc w:val="left"/>
        <w:rPr>
          <w:rFonts w:ascii="仿宋" w:hAnsi="仿宋" w:eastAsia="仿宋"/>
          <w:sz w:val="24"/>
          <w:szCs w:val="28"/>
        </w:rPr>
      </w:pPr>
    </w:p>
    <w:p w14:paraId="6067A32C">
      <w:pPr>
        <w:widowControl/>
        <w:jc w:val="left"/>
        <w:rPr>
          <w:rFonts w:ascii="仿宋" w:hAnsi="仿宋" w:eastAsia="仿宋"/>
          <w:sz w:val="24"/>
          <w:szCs w:val="28"/>
        </w:rPr>
      </w:pPr>
    </w:p>
    <w:p w14:paraId="215D0BA8">
      <w:pPr>
        <w:widowControl/>
        <w:jc w:val="left"/>
        <w:rPr>
          <w:rFonts w:ascii="仿宋" w:hAnsi="仿宋" w:eastAsia="仿宋"/>
          <w:sz w:val="24"/>
          <w:szCs w:val="28"/>
        </w:rPr>
      </w:pPr>
    </w:p>
    <w:p w14:paraId="09A72EBE">
      <w:pPr>
        <w:widowControl/>
        <w:jc w:val="left"/>
        <w:rPr>
          <w:rFonts w:ascii="仿宋" w:hAnsi="仿宋" w:eastAsia="仿宋"/>
          <w:sz w:val="24"/>
          <w:szCs w:val="28"/>
        </w:rPr>
      </w:pPr>
    </w:p>
    <w:p w14:paraId="4C57A2E7">
      <w:pPr>
        <w:widowControl/>
        <w:jc w:val="left"/>
        <w:rPr>
          <w:rFonts w:ascii="仿宋" w:hAnsi="仿宋" w:eastAsia="仿宋"/>
          <w:sz w:val="24"/>
          <w:szCs w:val="28"/>
        </w:rPr>
      </w:pPr>
    </w:p>
    <w:p w14:paraId="1A33C65C">
      <w:pPr>
        <w:widowControl/>
        <w:jc w:val="left"/>
        <w:rPr>
          <w:rFonts w:ascii="仿宋" w:hAnsi="仿宋" w:eastAsia="仿宋"/>
          <w:sz w:val="24"/>
          <w:szCs w:val="28"/>
        </w:rPr>
      </w:pPr>
    </w:p>
    <w:p w14:paraId="508FB0CF">
      <w:pPr>
        <w:widowControl/>
        <w:jc w:val="left"/>
        <w:rPr>
          <w:rFonts w:ascii="仿宋" w:hAnsi="仿宋" w:eastAsia="仿宋"/>
          <w:sz w:val="24"/>
          <w:szCs w:val="28"/>
        </w:rPr>
      </w:pPr>
    </w:p>
    <w:p w14:paraId="033CA005">
      <w:pPr>
        <w:widowControl/>
        <w:jc w:val="left"/>
        <w:rPr>
          <w:rFonts w:ascii="仿宋" w:hAnsi="仿宋" w:eastAsia="仿宋"/>
          <w:sz w:val="24"/>
          <w:szCs w:val="28"/>
        </w:rPr>
      </w:pPr>
    </w:p>
    <w:p w14:paraId="67039547">
      <w:pPr>
        <w:widowControl/>
        <w:jc w:val="left"/>
        <w:rPr>
          <w:rFonts w:ascii="仿宋" w:hAnsi="仿宋" w:eastAsia="仿宋"/>
          <w:sz w:val="24"/>
          <w:szCs w:val="28"/>
        </w:rPr>
      </w:pPr>
    </w:p>
    <w:p w14:paraId="425CE0A2">
      <w:pPr>
        <w:widowControl/>
        <w:jc w:val="left"/>
        <w:rPr>
          <w:rFonts w:ascii="仿宋" w:hAnsi="仿宋" w:eastAsia="仿宋"/>
          <w:sz w:val="24"/>
          <w:szCs w:val="28"/>
        </w:rPr>
      </w:pPr>
    </w:p>
    <w:p w14:paraId="4059EE2E">
      <w:pPr>
        <w:widowControl/>
        <w:jc w:val="left"/>
        <w:rPr>
          <w:rFonts w:ascii="仿宋" w:hAnsi="仿宋" w:eastAsia="仿宋"/>
          <w:sz w:val="24"/>
          <w:szCs w:val="28"/>
        </w:rPr>
      </w:pPr>
    </w:p>
    <w:p w14:paraId="6400B904">
      <w:pPr>
        <w:widowControl/>
        <w:jc w:val="left"/>
        <w:rPr>
          <w:rFonts w:ascii="仿宋" w:hAnsi="仿宋" w:eastAsia="仿宋"/>
          <w:sz w:val="24"/>
          <w:szCs w:val="28"/>
        </w:rPr>
      </w:pPr>
    </w:p>
    <w:p w14:paraId="01DA7748">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31D5D60C">
        <w:pPr>
          <w:pStyle w:val="16"/>
          <w:jc w:val="center"/>
        </w:pPr>
        <w:r>
          <w:fldChar w:fldCharType="begin"/>
        </w:r>
        <w:r>
          <w:instrText xml:space="preserve">PAGE   \* MERGEFORMAT</w:instrText>
        </w:r>
        <w:r>
          <w:fldChar w:fldCharType="separate"/>
        </w:r>
        <w:r>
          <w:rPr>
            <w:lang w:val="zh-CN"/>
          </w:rPr>
          <w:t>1</w:t>
        </w:r>
        <w:r>
          <w:rPr>
            <w:lang w:val="zh-CN"/>
          </w:rPr>
          <w:fldChar w:fldCharType="end"/>
        </w:r>
      </w:p>
    </w:sdtContent>
  </w:sdt>
  <w:p w14:paraId="24BF0844">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2C8D9"/>
    <w:multiLevelType w:val="multilevel"/>
    <w:tmpl w:val="C242C8D9"/>
    <w:lvl w:ilvl="0" w:tentative="0">
      <w:start w:val="1"/>
      <w:numFmt w:val="decimal"/>
      <w:suff w:val="space"/>
      <w:lvlText w:val="%1"/>
      <w:lvlJc w:val="left"/>
      <w:pPr>
        <w:ind w:left="425" w:hanging="425"/>
      </w:pPr>
      <w:rPr>
        <w:rFonts w:hint="eastAsia"/>
      </w:rPr>
    </w:lvl>
    <w:lvl w:ilvl="1" w:tentative="0">
      <w:start w:val="1"/>
      <w:numFmt w:val="decimal"/>
      <w:suff w:val="space"/>
      <w:lvlText w:val="%1.%2"/>
      <w:lvlJc w:val="left"/>
      <w:pPr>
        <w:ind w:left="992" w:hanging="992"/>
      </w:pPr>
      <w:rPr>
        <w:rFonts w:hint="eastAsia" w:ascii="等线" w:hAnsi="等线" w:eastAsia="等线"/>
        <w:b/>
        <w:bCs/>
      </w:rPr>
    </w:lvl>
    <w:lvl w:ilvl="2" w:tentative="0">
      <w:start w:val="1"/>
      <w:numFmt w:val="decimal"/>
      <w:suff w:val="space"/>
      <w:lvlText w:val="%1.%2.%3"/>
      <w:lvlJc w:val="left"/>
      <w:pPr>
        <w:ind w:left="1418" w:hanging="1418"/>
      </w:pPr>
      <w:rPr>
        <w:rFonts w:hint="eastAsia"/>
      </w:rPr>
    </w:lvl>
    <w:lvl w:ilvl="3" w:tentative="0">
      <w:start w:val="1"/>
      <w:numFmt w:val="decimal"/>
      <w:pStyle w:val="7"/>
      <w:suff w:val="space"/>
      <w:lvlText w:val="%1.%2.%3.%4"/>
      <w:lvlJc w:val="left"/>
      <w:pPr>
        <w:ind w:left="1984" w:hanging="1984"/>
      </w:pPr>
      <w:rPr>
        <w:rFonts w:hint="eastAsia" w:ascii="等线" w:hAnsi="等线" w:eastAsia="等线"/>
        <w:b/>
        <w:bCs/>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lNmNhM2ZlMzk0N2QyOGJjOWNhNmZlODM0MDFkM2IifQ=="/>
  </w:docVars>
  <w:rsids>
    <w:rsidRoot w:val="00244094"/>
    <w:rsid w:val="000029C4"/>
    <w:rsid w:val="000035E0"/>
    <w:rsid w:val="00022E3C"/>
    <w:rsid w:val="0003080A"/>
    <w:rsid w:val="000312DE"/>
    <w:rsid w:val="000333A5"/>
    <w:rsid w:val="00036F7C"/>
    <w:rsid w:val="000423E6"/>
    <w:rsid w:val="000440C8"/>
    <w:rsid w:val="000451D2"/>
    <w:rsid w:val="0004645D"/>
    <w:rsid w:val="000474D5"/>
    <w:rsid w:val="00047A46"/>
    <w:rsid w:val="00055A7A"/>
    <w:rsid w:val="0005737B"/>
    <w:rsid w:val="00057D99"/>
    <w:rsid w:val="00062930"/>
    <w:rsid w:val="00066BAC"/>
    <w:rsid w:val="0007085A"/>
    <w:rsid w:val="000726D8"/>
    <w:rsid w:val="00087F17"/>
    <w:rsid w:val="000915D4"/>
    <w:rsid w:val="00091885"/>
    <w:rsid w:val="000A1467"/>
    <w:rsid w:val="000A6769"/>
    <w:rsid w:val="000A7235"/>
    <w:rsid w:val="000D3B95"/>
    <w:rsid w:val="000D5040"/>
    <w:rsid w:val="000D6508"/>
    <w:rsid w:val="000E205D"/>
    <w:rsid w:val="001079A4"/>
    <w:rsid w:val="00110BD8"/>
    <w:rsid w:val="0011462A"/>
    <w:rsid w:val="00151C8B"/>
    <w:rsid w:val="00160825"/>
    <w:rsid w:val="00173F12"/>
    <w:rsid w:val="0018016E"/>
    <w:rsid w:val="00187965"/>
    <w:rsid w:val="00192356"/>
    <w:rsid w:val="00192906"/>
    <w:rsid w:val="001A0BD6"/>
    <w:rsid w:val="001A2B0F"/>
    <w:rsid w:val="001A52F0"/>
    <w:rsid w:val="001A53F6"/>
    <w:rsid w:val="001C4017"/>
    <w:rsid w:val="001C4B6D"/>
    <w:rsid w:val="001D1641"/>
    <w:rsid w:val="001E7714"/>
    <w:rsid w:val="001F0B63"/>
    <w:rsid w:val="00221606"/>
    <w:rsid w:val="002364BA"/>
    <w:rsid w:val="00244094"/>
    <w:rsid w:val="00246690"/>
    <w:rsid w:val="00246B65"/>
    <w:rsid w:val="002547B7"/>
    <w:rsid w:val="002649B1"/>
    <w:rsid w:val="00272AB0"/>
    <w:rsid w:val="00274F1F"/>
    <w:rsid w:val="0028478E"/>
    <w:rsid w:val="002855A6"/>
    <w:rsid w:val="002B17BC"/>
    <w:rsid w:val="002B30E8"/>
    <w:rsid w:val="002B6DAE"/>
    <w:rsid w:val="002C1C68"/>
    <w:rsid w:val="002C4775"/>
    <w:rsid w:val="002C56F4"/>
    <w:rsid w:val="002D21DA"/>
    <w:rsid w:val="002D5C7A"/>
    <w:rsid w:val="002E2AC8"/>
    <w:rsid w:val="002F1782"/>
    <w:rsid w:val="002F3EB2"/>
    <w:rsid w:val="002F4172"/>
    <w:rsid w:val="003015F8"/>
    <w:rsid w:val="00301B3F"/>
    <w:rsid w:val="00305E0A"/>
    <w:rsid w:val="00307567"/>
    <w:rsid w:val="00313DC9"/>
    <w:rsid w:val="00317BDE"/>
    <w:rsid w:val="00317E41"/>
    <w:rsid w:val="00321D44"/>
    <w:rsid w:val="00322E12"/>
    <w:rsid w:val="00341C12"/>
    <w:rsid w:val="00346DAC"/>
    <w:rsid w:val="003545D5"/>
    <w:rsid w:val="00357281"/>
    <w:rsid w:val="003643BE"/>
    <w:rsid w:val="00364420"/>
    <w:rsid w:val="0037220D"/>
    <w:rsid w:val="00381B4D"/>
    <w:rsid w:val="0038670E"/>
    <w:rsid w:val="003A0FA7"/>
    <w:rsid w:val="003B4444"/>
    <w:rsid w:val="003C17EE"/>
    <w:rsid w:val="003D04C7"/>
    <w:rsid w:val="003D07F4"/>
    <w:rsid w:val="003D146B"/>
    <w:rsid w:val="003D3453"/>
    <w:rsid w:val="003D5771"/>
    <w:rsid w:val="003D690C"/>
    <w:rsid w:val="003E4B48"/>
    <w:rsid w:val="003F068B"/>
    <w:rsid w:val="003F10D3"/>
    <w:rsid w:val="003F2539"/>
    <w:rsid w:val="003F3AD7"/>
    <w:rsid w:val="0040170C"/>
    <w:rsid w:val="00405A16"/>
    <w:rsid w:val="00430D5D"/>
    <w:rsid w:val="0043420C"/>
    <w:rsid w:val="00441096"/>
    <w:rsid w:val="00445621"/>
    <w:rsid w:val="004558B8"/>
    <w:rsid w:val="004562A6"/>
    <w:rsid w:val="004612D4"/>
    <w:rsid w:val="00461A98"/>
    <w:rsid w:val="00461B67"/>
    <w:rsid w:val="00465120"/>
    <w:rsid w:val="00472A55"/>
    <w:rsid w:val="0048056F"/>
    <w:rsid w:val="004B0417"/>
    <w:rsid w:val="004B79A5"/>
    <w:rsid w:val="004C5297"/>
    <w:rsid w:val="004D1EEE"/>
    <w:rsid w:val="004D6B10"/>
    <w:rsid w:val="004E0168"/>
    <w:rsid w:val="004E58AB"/>
    <w:rsid w:val="004F0CA3"/>
    <w:rsid w:val="004F449A"/>
    <w:rsid w:val="004F66CE"/>
    <w:rsid w:val="00507221"/>
    <w:rsid w:val="0051643B"/>
    <w:rsid w:val="005279D2"/>
    <w:rsid w:val="00534F4E"/>
    <w:rsid w:val="00552395"/>
    <w:rsid w:val="00556FCF"/>
    <w:rsid w:val="0058088E"/>
    <w:rsid w:val="00581584"/>
    <w:rsid w:val="00581E7B"/>
    <w:rsid w:val="00587BD5"/>
    <w:rsid w:val="005902A4"/>
    <w:rsid w:val="00591415"/>
    <w:rsid w:val="005A5639"/>
    <w:rsid w:val="005B4DBA"/>
    <w:rsid w:val="005B5C3A"/>
    <w:rsid w:val="005C279A"/>
    <w:rsid w:val="005D6AAF"/>
    <w:rsid w:val="005E6C33"/>
    <w:rsid w:val="005E6E76"/>
    <w:rsid w:val="005F0170"/>
    <w:rsid w:val="005F1EC0"/>
    <w:rsid w:val="0062399F"/>
    <w:rsid w:val="00637BEB"/>
    <w:rsid w:val="006648F8"/>
    <w:rsid w:val="00672B4B"/>
    <w:rsid w:val="00682D95"/>
    <w:rsid w:val="00685C71"/>
    <w:rsid w:val="00686C3A"/>
    <w:rsid w:val="006939FC"/>
    <w:rsid w:val="00696EFD"/>
    <w:rsid w:val="006A3FE7"/>
    <w:rsid w:val="006A7F3B"/>
    <w:rsid w:val="006B2E8B"/>
    <w:rsid w:val="006D1B26"/>
    <w:rsid w:val="006E2250"/>
    <w:rsid w:val="00700252"/>
    <w:rsid w:val="00700EB5"/>
    <w:rsid w:val="00705A27"/>
    <w:rsid w:val="007122E2"/>
    <w:rsid w:val="007160B3"/>
    <w:rsid w:val="007278B5"/>
    <w:rsid w:val="0073193D"/>
    <w:rsid w:val="0073253D"/>
    <w:rsid w:val="00744725"/>
    <w:rsid w:val="0075283A"/>
    <w:rsid w:val="00754B16"/>
    <w:rsid w:val="007856A4"/>
    <w:rsid w:val="00795A0D"/>
    <w:rsid w:val="0079663A"/>
    <w:rsid w:val="007B238E"/>
    <w:rsid w:val="007B3356"/>
    <w:rsid w:val="007D3904"/>
    <w:rsid w:val="007D6D73"/>
    <w:rsid w:val="007E2D83"/>
    <w:rsid w:val="007E582A"/>
    <w:rsid w:val="007E6E83"/>
    <w:rsid w:val="007F1EAB"/>
    <w:rsid w:val="007F2513"/>
    <w:rsid w:val="007F712D"/>
    <w:rsid w:val="00806E02"/>
    <w:rsid w:val="0080774A"/>
    <w:rsid w:val="008125B3"/>
    <w:rsid w:val="008257DE"/>
    <w:rsid w:val="00834022"/>
    <w:rsid w:val="00836A14"/>
    <w:rsid w:val="0083796D"/>
    <w:rsid w:val="00852A78"/>
    <w:rsid w:val="00852D40"/>
    <w:rsid w:val="00853C9F"/>
    <w:rsid w:val="00865510"/>
    <w:rsid w:val="008724D7"/>
    <w:rsid w:val="00873069"/>
    <w:rsid w:val="00877846"/>
    <w:rsid w:val="00877C6E"/>
    <w:rsid w:val="008871FA"/>
    <w:rsid w:val="008974EE"/>
    <w:rsid w:val="008A0810"/>
    <w:rsid w:val="008A1192"/>
    <w:rsid w:val="008A2FE7"/>
    <w:rsid w:val="008A6272"/>
    <w:rsid w:val="008B615F"/>
    <w:rsid w:val="008B75E2"/>
    <w:rsid w:val="008B79A7"/>
    <w:rsid w:val="008C04F9"/>
    <w:rsid w:val="008C253A"/>
    <w:rsid w:val="008D3DF7"/>
    <w:rsid w:val="008E2857"/>
    <w:rsid w:val="008E3F10"/>
    <w:rsid w:val="008F2213"/>
    <w:rsid w:val="008F47D6"/>
    <w:rsid w:val="008F496A"/>
    <w:rsid w:val="00900E9B"/>
    <w:rsid w:val="0090581E"/>
    <w:rsid w:val="00911476"/>
    <w:rsid w:val="00912539"/>
    <w:rsid w:val="00912B3B"/>
    <w:rsid w:val="00915D45"/>
    <w:rsid w:val="00915E66"/>
    <w:rsid w:val="0092046E"/>
    <w:rsid w:val="00930B85"/>
    <w:rsid w:val="009351DC"/>
    <w:rsid w:val="00945CD7"/>
    <w:rsid w:val="00952796"/>
    <w:rsid w:val="00966F02"/>
    <w:rsid w:val="00970276"/>
    <w:rsid w:val="00970BC5"/>
    <w:rsid w:val="00984092"/>
    <w:rsid w:val="009843DE"/>
    <w:rsid w:val="009918AE"/>
    <w:rsid w:val="0099209D"/>
    <w:rsid w:val="00996273"/>
    <w:rsid w:val="009A15C7"/>
    <w:rsid w:val="009A201A"/>
    <w:rsid w:val="009A3B82"/>
    <w:rsid w:val="009A6252"/>
    <w:rsid w:val="009C3F01"/>
    <w:rsid w:val="009C6B00"/>
    <w:rsid w:val="009D092D"/>
    <w:rsid w:val="009D5DC0"/>
    <w:rsid w:val="009D5E26"/>
    <w:rsid w:val="009E3C27"/>
    <w:rsid w:val="009E751E"/>
    <w:rsid w:val="009F3370"/>
    <w:rsid w:val="009F62D6"/>
    <w:rsid w:val="00A01BAB"/>
    <w:rsid w:val="00A03942"/>
    <w:rsid w:val="00A13A9E"/>
    <w:rsid w:val="00A30F31"/>
    <w:rsid w:val="00A31C88"/>
    <w:rsid w:val="00A3374C"/>
    <w:rsid w:val="00A34219"/>
    <w:rsid w:val="00A43775"/>
    <w:rsid w:val="00A471E2"/>
    <w:rsid w:val="00A5081F"/>
    <w:rsid w:val="00A56E9C"/>
    <w:rsid w:val="00A6696E"/>
    <w:rsid w:val="00A751E0"/>
    <w:rsid w:val="00A84F93"/>
    <w:rsid w:val="00AB5995"/>
    <w:rsid w:val="00AC2369"/>
    <w:rsid w:val="00AD3BEF"/>
    <w:rsid w:val="00AD503F"/>
    <w:rsid w:val="00AE592C"/>
    <w:rsid w:val="00AF08FF"/>
    <w:rsid w:val="00B04AEB"/>
    <w:rsid w:val="00B106F7"/>
    <w:rsid w:val="00B26B36"/>
    <w:rsid w:val="00B4509D"/>
    <w:rsid w:val="00B5406F"/>
    <w:rsid w:val="00B66227"/>
    <w:rsid w:val="00B669BB"/>
    <w:rsid w:val="00B8740F"/>
    <w:rsid w:val="00B928C1"/>
    <w:rsid w:val="00BA4131"/>
    <w:rsid w:val="00BA59DB"/>
    <w:rsid w:val="00BB003F"/>
    <w:rsid w:val="00BB0117"/>
    <w:rsid w:val="00BB21A0"/>
    <w:rsid w:val="00BC2E33"/>
    <w:rsid w:val="00BE04DE"/>
    <w:rsid w:val="00BF5482"/>
    <w:rsid w:val="00BF7400"/>
    <w:rsid w:val="00C057E8"/>
    <w:rsid w:val="00C17AEE"/>
    <w:rsid w:val="00C17C51"/>
    <w:rsid w:val="00C27FA4"/>
    <w:rsid w:val="00C37A88"/>
    <w:rsid w:val="00C40B07"/>
    <w:rsid w:val="00C46695"/>
    <w:rsid w:val="00C52F06"/>
    <w:rsid w:val="00C53BA1"/>
    <w:rsid w:val="00C61BBE"/>
    <w:rsid w:val="00C81C42"/>
    <w:rsid w:val="00C87923"/>
    <w:rsid w:val="00C95981"/>
    <w:rsid w:val="00C95B1E"/>
    <w:rsid w:val="00CB52BE"/>
    <w:rsid w:val="00CC2252"/>
    <w:rsid w:val="00CC45B4"/>
    <w:rsid w:val="00CD66C8"/>
    <w:rsid w:val="00CD796D"/>
    <w:rsid w:val="00CE3D7E"/>
    <w:rsid w:val="00CE54C3"/>
    <w:rsid w:val="00CF23B0"/>
    <w:rsid w:val="00CF2446"/>
    <w:rsid w:val="00D04376"/>
    <w:rsid w:val="00D05ECC"/>
    <w:rsid w:val="00D105A7"/>
    <w:rsid w:val="00D11F83"/>
    <w:rsid w:val="00D222C0"/>
    <w:rsid w:val="00D26832"/>
    <w:rsid w:val="00D44251"/>
    <w:rsid w:val="00D44A97"/>
    <w:rsid w:val="00D55134"/>
    <w:rsid w:val="00D570B3"/>
    <w:rsid w:val="00D73AC4"/>
    <w:rsid w:val="00D743FA"/>
    <w:rsid w:val="00D77D94"/>
    <w:rsid w:val="00D90079"/>
    <w:rsid w:val="00D91F5B"/>
    <w:rsid w:val="00D945F3"/>
    <w:rsid w:val="00DA544D"/>
    <w:rsid w:val="00DA7067"/>
    <w:rsid w:val="00DB7FB4"/>
    <w:rsid w:val="00DC09FA"/>
    <w:rsid w:val="00DF692E"/>
    <w:rsid w:val="00DF784B"/>
    <w:rsid w:val="00E05E2E"/>
    <w:rsid w:val="00E1375B"/>
    <w:rsid w:val="00E15F46"/>
    <w:rsid w:val="00E23C72"/>
    <w:rsid w:val="00E240D6"/>
    <w:rsid w:val="00E27E4C"/>
    <w:rsid w:val="00E3268E"/>
    <w:rsid w:val="00E3370A"/>
    <w:rsid w:val="00E43622"/>
    <w:rsid w:val="00E44CBB"/>
    <w:rsid w:val="00E457B7"/>
    <w:rsid w:val="00E4799F"/>
    <w:rsid w:val="00E54783"/>
    <w:rsid w:val="00E5672E"/>
    <w:rsid w:val="00E60525"/>
    <w:rsid w:val="00E702D6"/>
    <w:rsid w:val="00E71027"/>
    <w:rsid w:val="00E714A9"/>
    <w:rsid w:val="00E75E92"/>
    <w:rsid w:val="00E76D50"/>
    <w:rsid w:val="00E770C5"/>
    <w:rsid w:val="00E820FF"/>
    <w:rsid w:val="00E84429"/>
    <w:rsid w:val="00E92BB7"/>
    <w:rsid w:val="00EA11D1"/>
    <w:rsid w:val="00EB1158"/>
    <w:rsid w:val="00EB1F4C"/>
    <w:rsid w:val="00EC3B1A"/>
    <w:rsid w:val="00EC742A"/>
    <w:rsid w:val="00ED7C2A"/>
    <w:rsid w:val="00EE3266"/>
    <w:rsid w:val="00EE3405"/>
    <w:rsid w:val="00EE63E3"/>
    <w:rsid w:val="00EE7910"/>
    <w:rsid w:val="00EF1B88"/>
    <w:rsid w:val="00EF578D"/>
    <w:rsid w:val="00F01E89"/>
    <w:rsid w:val="00F02354"/>
    <w:rsid w:val="00F055AE"/>
    <w:rsid w:val="00F05FE9"/>
    <w:rsid w:val="00F14B00"/>
    <w:rsid w:val="00F23FF0"/>
    <w:rsid w:val="00F3480E"/>
    <w:rsid w:val="00F423A8"/>
    <w:rsid w:val="00F45960"/>
    <w:rsid w:val="00F46B02"/>
    <w:rsid w:val="00F47F4F"/>
    <w:rsid w:val="00F53A4B"/>
    <w:rsid w:val="00F60754"/>
    <w:rsid w:val="00F64E0C"/>
    <w:rsid w:val="00F762A5"/>
    <w:rsid w:val="00F8564F"/>
    <w:rsid w:val="00F918EC"/>
    <w:rsid w:val="00F95DDD"/>
    <w:rsid w:val="00FA4CAA"/>
    <w:rsid w:val="00FB6FDE"/>
    <w:rsid w:val="00FE232D"/>
    <w:rsid w:val="00FE2832"/>
    <w:rsid w:val="00FE6C56"/>
    <w:rsid w:val="00FE7B80"/>
    <w:rsid w:val="00FF0F54"/>
    <w:rsid w:val="01B61F54"/>
    <w:rsid w:val="01BD31DE"/>
    <w:rsid w:val="022B7DC8"/>
    <w:rsid w:val="036176DD"/>
    <w:rsid w:val="03D06FFD"/>
    <w:rsid w:val="040329DB"/>
    <w:rsid w:val="044F0706"/>
    <w:rsid w:val="066A3FC1"/>
    <w:rsid w:val="075D7724"/>
    <w:rsid w:val="076C6695"/>
    <w:rsid w:val="078F01B3"/>
    <w:rsid w:val="07AC7358"/>
    <w:rsid w:val="07F15700"/>
    <w:rsid w:val="07F742BB"/>
    <w:rsid w:val="08FC08D5"/>
    <w:rsid w:val="0A0921A0"/>
    <w:rsid w:val="0C2C7281"/>
    <w:rsid w:val="0D02505F"/>
    <w:rsid w:val="0D277019"/>
    <w:rsid w:val="0F0D1B32"/>
    <w:rsid w:val="105972F1"/>
    <w:rsid w:val="10817B13"/>
    <w:rsid w:val="113569D1"/>
    <w:rsid w:val="11AB3F5F"/>
    <w:rsid w:val="13DE6A2B"/>
    <w:rsid w:val="14EA72A0"/>
    <w:rsid w:val="161A3BAF"/>
    <w:rsid w:val="17E30238"/>
    <w:rsid w:val="17FC493E"/>
    <w:rsid w:val="193C25DE"/>
    <w:rsid w:val="196D4B78"/>
    <w:rsid w:val="19BA0EB7"/>
    <w:rsid w:val="19F40F4A"/>
    <w:rsid w:val="19F60323"/>
    <w:rsid w:val="1AF63286"/>
    <w:rsid w:val="1B77085A"/>
    <w:rsid w:val="1C3E3885"/>
    <w:rsid w:val="1C4A5E6A"/>
    <w:rsid w:val="1D942DAA"/>
    <w:rsid w:val="1E262251"/>
    <w:rsid w:val="1EE80BB6"/>
    <w:rsid w:val="1F6468FD"/>
    <w:rsid w:val="200A3A07"/>
    <w:rsid w:val="217A4BBD"/>
    <w:rsid w:val="217C6D52"/>
    <w:rsid w:val="218D7844"/>
    <w:rsid w:val="22D11DCA"/>
    <w:rsid w:val="24D64800"/>
    <w:rsid w:val="25346D88"/>
    <w:rsid w:val="26AE115F"/>
    <w:rsid w:val="2748239B"/>
    <w:rsid w:val="27AB48A8"/>
    <w:rsid w:val="280C1D86"/>
    <w:rsid w:val="28726403"/>
    <w:rsid w:val="28740E51"/>
    <w:rsid w:val="288C6B93"/>
    <w:rsid w:val="2A423EDF"/>
    <w:rsid w:val="2AD450BA"/>
    <w:rsid w:val="2B1B485E"/>
    <w:rsid w:val="2C5D0E5B"/>
    <w:rsid w:val="2D4B211E"/>
    <w:rsid w:val="2D926EDE"/>
    <w:rsid w:val="2FBD5A5B"/>
    <w:rsid w:val="2FF64619"/>
    <w:rsid w:val="300807E1"/>
    <w:rsid w:val="30D773C3"/>
    <w:rsid w:val="30ED3E75"/>
    <w:rsid w:val="31EC6F87"/>
    <w:rsid w:val="32303281"/>
    <w:rsid w:val="331D0310"/>
    <w:rsid w:val="343866FF"/>
    <w:rsid w:val="346F5C11"/>
    <w:rsid w:val="35C97A69"/>
    <w:rsid w:val="363D3C0C"/>
    <w:rsid w:val="39BFBEB0"/>
    <w:rsid w:val="39F72585"/>
    <w:rsid w:val="3A5F274A"/>
    <w:rsid w:val="3AF15853"/>
    <w:rsid w:val="3C780534"/>
    <w:rsid w:val="3CB32FEA"/>
    <w:rsid w:val="3E693B97"/>
    <w:rsid w:val="3FD994FC"/>
    <w:rsid w:val="412C19A7"/>
    <w:rsid w:val="41DC6B88"/>
    <w:rsid w:val="429B7481"/>
    <w:rsid w:val="43916C8F"/>
    <w:rsid w:val="445D50E7"/>
    <w:rsid w:val="44BA5E28"/>
    <w:rsid w:val="463666D6"/>
    <w:rsid w:val="46EF6D38"/>
    <w:rsid w:val="47D5195D"/>
    <w:rsid w:val="48277A0D"/>
    <w:rsid w:val="48292103"/>
    <w:rsid w:val="4845636D"/>
    <w:rsid w:val="486C5DD1"/>
    <w:rsid w:val="48E211E9"/>
    <w:rsid w:val="48E3604A"/>
    <w:rsid w:val="492D7B43"/>
    <w:rsid w:val="49845D29"/>
    <w:rsid w:val="4AC471F5"/>
    <w:rsid w:val="4B3F6854"/>
    <w:rsid w:val="4B5D5EB7"/>
    <w:rsid w:val="4E5820A3"/>
    <w:rsid w:val="4F213A60"/>
    <w:rsid w:val="4FDF0A63"/>
    <w:rsid w:val="4FFF5A31"/>
    <w:rsid w:val="50D128FB"/>
    <w:rsid w:val="51842EFD"/>
    <w:rsid w:val="54CA015C"/>
    <w:rsid w:val="54D67D81"/>
    <w:rsid w:val="54F6541C"/>
    <w:rsid w:val="56D93F3D"/>
    <w:rsid w:val="5770773F"/>
    <w:rsid w:val="57D44A72"/>
    <w:rsid w:val="582171CA"/>
    <w:rsid w:val="584530CD"/>
    <w:rsid w:val="588C16BF"/>
    <w:rsid w:val="595B2A81"/>
    <w:rsid w:val="59815DE1"/>
    <w:rsid w:val="59D81B5C"/>
    <w:rsid w:val="5AE325D9"/>
    <w:rsid w:val="5B4560D2"/>
    <w:rsid w:val="5B7E4CCE"/>
    <w:rsid w:val="5BB74ED6"/>
    <w:rsid w:val="5C6C712F"/>
    <w:rsid w:val="5CBD6807"/>
    <w:rsid w:val="5CCC41E2"/>
    <w:rsid w:val="5D3018A7"/>
    <w:rsid w:val="5D443C29"/>
    <w:rsid w:val="5DC51DE0"/>
    <w:rsid w:val="5DCB671D"/>
    <w:rsid w:val="5E4B7185"/>
    <w:rsid w:val="5EB066A5"/>
    <w:rsid w:val="5F885203"/>
    <w:rsid w:val="5FEAEC69"/>
    <w:rsid w:val="6067296D"/>
    <w:rsid w:val="60FC05E6"/>
    <w:rsid w:val="629673B3"/>
    <w:rsid w:val="649317EA"/>
    <w:rsid w:val="680B1B92"/>
    <w:rsid w:val="6A5D9906"/>
    <w:rsid w:val="6B8A6D77"/>
    <w:rsid w:val="6BBD6295"/>
    <w:rsid w:val="6C39597D"/>
    <w:rsid w:val="6CFC72DC"/>
    <w:rsid w:val="6D910506"/>
    <w:rsid w:val="6DCE1CB7"/>
    <w:rsid w:val="6DF271E1"/>
    <w:rsid w:val="6E807572"/>
    <w:rsid w:val="6FF7760D"/>
    <w:rsid w:val="70ED5B33"/>
    <w:rsid w:val="71A655A5"/>
    <w:rsid w:val="72ED380B"/>
    <w:rsid w:val="72FF06FF"/>
    <w:rsid w:val="73223D39"/>
    <w:rsid w:val="73DF62E0"/>
    <w:rsid w:val="740241FD"/>
    <w:rsid w:val="752530D6"/>
    <w:rsid w:val="75FD24C5"/>
    <w:rsid w:val="761B064C"/>
    <w:rsid w:val="76F16B6A"/>
    <w:rsid w:val="770826D7"/>
    <w:rsid w:val="771C1E27"/>
    <w:rsid w:val="775D1CD2"/>
    <w:rsid w:val="78A53078"/>
    <w:rsid w:val="79B4511D"/>
    <w:rsid w:val="7AED903C"/>
    <w:rsid w:val="7B2F3A62"/>
    <w:rsid w:val="7B822A23"/>
    <w:rsid w:val="7C32728E"/>
    <w:rsid w:val="7CF5DAB8"/>
    <w:rsid w:val="7DBD2FDC"/>
    <w:rsid w:val="7E3B775F"/>
    <w:rsid w:val="7EFE33BC"/>
    <w:rsid w:val="7F5FE183"/>
    <w:rsid w:val="7FDFA5F4"/>
    <w:rsid w:val="7FE018EA"/>
    <w:rsid w:val="7FF5FC16"/>
    <w:rsid w:val="7FFB8904"/>
    <w:rsid w:val="7FFBD55B"/>
    <w:rsid w:val="8FEFE784"/>
    <w:rsid w:val="D3DF06C6"/>
    <w:rsid w:val="D3E7C750"/>
    <w:rsid w:val="DBF71CB4"/>
    <w:rsid w:val="DE7FA78C"/>
    <w:rsid w:val="EFA7C74A"/>
    <w:rsid w:val="F7FF24E4"/>
    <w:rsid w:val="FB3F6B90"/>
    <w:rsid w:val="FC7FA609"/>
    <w:rsid w:val="FCCF0E74"/>
    <w:rsid w:val="FDF7EF3A"/>
    <w:rsid w:val="FF6FF9FE"/>
    <w:rsid w:val="FF7773D8"/>
    <w:rsid w:val="FFB66A49"/>
    <w:rsid w:val="FFFAB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autoRedefine/>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rFonts w:ascii="Calibri" w:hAnsi="Calibri"/>
      <w:szCs w:val="20"/>
      <w:lang w:val="zh-CN"/>
    </w:rPr>
  </w:style>
  <w:style w:type="paragraph" w:styleId="6">
    <w:name w:val="Normal Indent"/>
    <w:basedOn w:val="1"/>
    <w:autoRedefine/>
    <w:unhideWhenUsed/>
    <w:qFormat/>
    <w:uiPriority w:val="99"/>
    <w:pPr>
      <w:ind w:firstLine="420" w:firstLineChars="200"/>
    </w:pPr>
  </w:style>
  <w:style w:type="paragraph" w:styleId="8">
    <w:name w:val="annotation text"/>
    <w:basedOn w:val="1"/>
    <w:link w:val="30"/>
    <w:autoRedefine/>
    <w:unhideWhenUsed/>
    <w:qFormat/>
    <w:uiPriority w:val="99"/>
    <w:pPr>
      <w:jc w:val="left"/>
    </w:pPr>
  </w:style>
  <w:style w:type="paragraph" w:styleId="9">
    <w:name w:val="Body Text"/>
    <w:basedOn w:val="1"/>
    <w:link w:val="49"/>
    <w:autoRedefine/>
    <w:unhideWhenUsed/>
    <w:qFormat/>
    <w:uiPriority w:val="99"/>
    <w:pPr>
      <w:spacing w:after="120"/>
    </w:pPr>
    <w:rPr>
      <w:kern w:val="0"/>
      <w:sz w:val="24"/>
    </w:rPr>
  </w:style>
  <w:style w:type="paragraph" w:styleId="10">
    <w:name w:val="Block Text"/>
    <w:basedOn w:val="1"/>
    <w:autoRedefine/>
    <w:qFormat/>
    <w:uiPriority w:val="0"/>
    <w:pPr>
      <w:spacing w:line="360" w:lineRule="auto"/>
    </w:pPr>
  </w:style>
  <w:style w:type="paragraph" w:styleId="11">
    <w:name w:val="index 4"/>
    <w:basedOn w:val="1"/>
    <w:next w:val="1"/>
    <w:autoRedefine/>
    <w:unhideWhenUsed/>
    <w:qFormat/>
    <w:uiPriority w:val="99"/>
    <w:pPr>
      <w:ind w:left="600" w:leftChars="600"/>
    </w:pPr>
  </w:style>
  <w:style w:type="paragraph" w:styleId="12">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Plain Text"/>
    <w:basedOn w:val="1"/>
    <w:link w:val="31"/>
    <w:autoRedefine/>
    <w:qFormat/>
    <w:uiPriority w:val="0"/>
    <w:rPr>
      <w:rFonts w:ascii="宋体" w:hAnsi="Courier New" w:eastAsiaTheme="minorEastAsia" w:cstheme="minorBidi"/>
      <w:szCs w:val="22"/>
    </w:rPr>
  </w:style>
  <w:style w:type="paragraph" w:styleId="14">
    <w:name w:val="Date"/>
    <w:basedOn w:val="1"/>
    <w:next w:val="1"/>
    <w:link w:val="32"/>
    <w:autoRedefine/>
    <w:qFormat/>
    <w:uiPriority w:val="0"/>
    <w:pPr>
      <w:adjustRightInd w:val="0"/>
      <w:spacing w:line="360" w:lineRule="atLeast"/>
      <w:textAlignment w:val="baseline"/>
    </w:pPr>
    <w:rPr>
      <w:rFonts w:ascii="宋体" w:cs="宋体"/>
      <w:kern w:val="0"/>
      <w:sz w:val="24"/>
      <w:szCs w:val="24"/>
    </w:rPr>
  </w:style>
  <w:style w:type="paragraph" w:styleId="15">
    <w:name w:val="Balloon Text"/>
    <w:basedOn w:val="1"/>
    <w:link w:val="33"/>
    <w:autoRedefine/>
    <w:unhideWhenUsed/>
    <w:qFormat/>
    <w:uiPriority w:val="99"/>
    <w:rPr>
      <w:sz w:val="18"/>
      <w:szCs w:val="18"/>
    </w:rPr>
  </w:style>
  <w:style w:type="paragraph" w:styleId="16">
    <w:name w:val="footer"/>
    <w:basedOn w:val="1"/>
    <w:link w:val="34"/>
    <w:autoRedefine/>
    <w:unhideWhenUsed/>
    <w:qFormat/>
    <w:uiPriority w:val="99"/>
    <w:pPr>
      <w:tabs>
        <w:tab w:val="center" w:pos="4153"/>
        <w:tab w:val="right" w:pos="8306"/>
      </w:tabs>
      <w:snapToGrid w:val="0"/>
      <w:jc w:val="left"/>
    </w:pPr>
    <w:rPr>
      <w:sz w:val="18"/>
      <w:szCs w:val="18"/>
    </w:rPr>
  </w:style>
  <w:style w:type="paragraph" w:styleId="17">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36"/>
    <w:autoRedefine/>
    <w:qFormat/>
    <w:uiPriority w:val="0"/>
    <w:pPr>
      <w:spacing w:after="120" w:line="480" w:lineRule="auto"/>
    </w:p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8"/>
    <w:next w:val="8"/>
    <w:link w:val="37"/>
    <w:autoRedefine/>
    <w:unhideWhenUsed/>
    <w:qFormat/>
    <w:uiPriority w:val="99"/>
    <w:rPr>
      <w:b/>
      <w:bCs/>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autoRedefine/>
    <w:unhideWhenUsed/>
    <w:qFormat/>
    <w:uiPriority w:val="99"/>
    <w:rPr>
      <w:color w:val="0000FF" w:themeColor="hyperlink"/>
      <w:u w:val="single"/>
      <w14:textFill>
        <w14:solidFill>
          <w14:schemeClr w14:val="hlink"/>
        </w14:solidFill>
      </w14:textFill>
    </w:rPr>
  </w:style>
  <w:style w:type="character" w:styleId="27">
    <w:name w:val="annotation reference"/>
    <w:basedOn w:val="25"/>
    <w:autoRedefine/>
    <w:unhideWhenUsed/>
    <w:qFormat/>
    <w:uiPriority w:val="99"/>
    <w:rPr>
      <w:sz w:val="21"/>
      <w:szCs w:val="21"/>
    </w:rPr>
  </w:style>
  <w:style w:type="character" w:customStyle="1" w:styleId="28">
    <w:name w:val="标题 1 字符"/>
    <w:basedOn w:val="25"/>
    <w:link w:val="3"/>
    <w:autoRedefine/>
    <w:qFormat/>
    <w:uiPriority w:val="9"/>
    <w:rPr>
      <w:rFonts w:ascii="Times New Roman" w:hAnsi="Times New Roman" w:eastAsia="宋体" w:cs="Times New Roman"/>
      <w:b/>
      <w:bCs/>
      <w:kern w:val="44"/>
      <w:sz w:val="44"/>
      <w:szCs w:val="44"/>
    </w:rPr>
  </w:style>
  <w:style w:type="character" w:customStyle="1" w:styleId="29">
    <w:name w:val="标题 2 字符"/>
    <w:basedOn w:val="25"/>
    <w:link w:val="4"/>
    <w:autoRedefine/>
    <w:qFormat/>
    <w:uiPriority w:val="0"/>
    <w:rPr>
      <w:rFonts w:ascii="Arial" w:hAnsi="Arial" w:eastAsia="黑体" w:cs="Arial"/>
      <w:b/>
      <w:bCs/>
      <w:sz w:val="32"/>
      <w:szCs w:val="32"/>
    </w:rPr>
  </w:style>
  <w:style w:type="character" w:customStyle="1" w:styleId="30">
    <w:name w:val="批注文字 字符"/>
    <w:basedOn w:val="25"/>
    <w:link w:val="8"/>
    <w:autoRedefine/>
    <w:semiHidden/>
    <w:qFormat/>
    <w:uiPriority w:val="99"/>
    <w:rPr>
      <w:rFonts w:ascii="Times New Roman" w:hAnsi="Times New Roman" w:eastAsia="宋体" w:cs="Times New Roman"/>
      <w:szCs w:val="21"/>
    </w:rPr>
  </w:style>
  <w:style w:type="character" w:customStyle="1" w:styleId="31">
    <w:name w:val="纯文本 字符1"/>
    <w:basedOn w:val="25"/>
    <w:link w:val="13"/>
    <w:autoRedefine/>
    <w:qFormat/>
    <w:uiPriority w:val="0"/>
    <w:rPr>
      <w:rFonts w:ascii="宋体" w:hAnsi="Courier New"/>
    </w:rPr>
  </w:style>
  <w:style w:type="character" w:customStyle="1" w:styleId="32">
    <w:name w:val="日期 字符"/>
    <w:basedOn w:val="25"/>
    <w:link w:val="14"/>
    <w:autoRedefine/>
    <w:qFormat/>
    <w:uiPriority w:val="0"/>
    <w:rPr>
      <w:rFonts w:ascii="宋体" w:hAnsi="Times New Roman" w:eastAsia="宋体" w:cs="宋体"/>
      <w:kern w:val="0"/>
      <w:sz w:val="24"/>
      <w:szCs w:val="24"/>
    </w:rPr>
  </w:style>
  <w:style w:type="character" w:customStyle="1" w:styleId="33">
    <w:name w:val="批注框文本 字符"/>
    <w:basedOn w:val="25"/>
    <w:link w:val="15"/>
    <w:autoRedefine/>
    <w:semiHidden/>
    <w:qFormat/>
    <w:uiPriority w:val="99"/>
    <w:rPr>
      <w:rFonts w:ascii="Times New Roman" w:hAnsi="Times New Roman" w:eastAsia="宋体" w:cs="Times New Roman"/>
      <w:sz w:val="18"/>
      <w:szCs w:val="18"/>
    </w:rPr>
  </w:style>
  <w:style w:type="character" w:customStyle="1" w:styleId="34">
    <w:name w:val="页脚 字符"/>
    <w:basedOn w:val="25"/>
    <w:link w:val="16"/>
    <w:autoRedefine/>
    <w:qFormat/>
    <w:uiPriority w:val="99"/>
    <w:rPr>
      <w:sz w:val="18"/>
      <w:szCs w:val="18"/>
    </w:rPr>
  </w:style>
  <w:style w:type="character" w:customStyle="1" w:styleId="35">
    <w:name w:val="页眉 字符"/>
    <w:basedOn w:val="25"/>
    <w:link w:val="17"/>
    <w:autoRedefine/>
    <w:qFormat/>
    <w:uiPriority w:val="99"/>
    <w:rPr>
      <w:sz w:val="18"/>
      <w:szCs w:val="18"/>
    </w:rPr>
  </w:style>
  <w:style w:type="character" w:customStyle="1" w:styleId="36">
    <w:name w:val="正文文本 2 字符"/>
    <w:basedOn w:val="25"/>
    <w:link w:val="20"/>
    <w:autoRedefine/>
    <w:qFormat/>
    <w:uiPriority w:val="0"/>
    <w:rPr>
      <w:rFonts w:ascii="Times New Roman" w:hAnsi="Times New Roman" w:eastAsia="宋体" w:cs="Times New Roman"/>
      <w:szCs w:val="21"/>
    </w:rPr>
  </w:style>
  <w:style w:type="character" w:customStyle="1" w:styleId="37">
    <w:name w:val="批注主题 字符"/>
    <w:basedOn w:val="30"/>
    <w:link w:val="22"/>
    <w:autoRedefine/>
    <w:semiHidden/>
    <w:qFormat/>
    <w:uiPriority w:val="99"/>
    <w:rPr>
      <w:rFonts w:ascii="Times New Roman" w:hAnsi="Times New Roman" w:eastAsia="宋体" w:cs="Times New Roman"/>
      <w:b/>
      <w:bCs/>
      <w:szCs w:val="21"/>
    </w:rPr>
  </w:style>
  <w:style w:type="character" w:customStyle="1" w:styleId="38">
    <w:name w:val="纯文本 字符"/>
    <w:basedOn w:val="25"/>
    <w:autoRedefine/>
    <w:semiHidden/>
    <w:qFormat/>
    <w:uiPriority w:val="99"/>
    <w:rPr>
      <w:rFonts w:hAnsi="Courier New" w:cs="Courier New" w:asciiTheme="minorEastAsia"/>
      <w:szCs w:val="21"/>
    </w:rPr>
  </w:style>
  <w:style w:type="paragraph" w:customStyle="1" w:styleId="39">
    <w:name w:val="列出段落1"/>
    <w:basedOn w:val="1"/>
    <w:autoRedefine/>
    <w:qFormat/>
    <w:uiPriority w:val="34"/>
    <w:pPr>
      <w:ind w:firstLine="420" w:firstLineChars="200"/>
    </w:pPr>
  </w:style>
  <w:style w:type="paragraph" w:customStyle="1" w:styleId="40">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1">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2">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qowt-font10-gbk"/>
    <w:basedOn w:val="25"/>
    <w:autoRedefine/>
    <w:qFormat/>
    <w:uiPriority w:val="0"/>
  </w:style>
  <w:style w:type="paragraph" w:customStyle="1" w:styleId="44">
    <w:name w:val="列出段落2"/>
    <w:basedOn w:val="1"/>
    <w:autoRedefine/>
    <w:qFormat/>
    <w:uiPriority w:val="34"/>
    <w:pPr>
      <w:ind w:firstLine="420" w:firstLineChars="200"/>
    </w:pPr>
    <w:rPr>
      <w:rFonts w:ascii="Calibri" w:hAnsi="Calibri"/>
    </w:rPr>
  </w:style>
  <w:style w:type="paragraph" w:customStyle="1" w:styleId="45">
    <w:name w:val="Table Paragraph"/>
    <w:basedOn w:val="1"/>
    <w:autoRedefine/>
    <w:qFormat/>
    <w:uiPriority w:val="1"/>
  </w:style>
  <w:style w:type="paragraph" w:customStyle="1" w:styleId="46">
    <w:name w:val="修订2"/>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7">
    <w:name w:val="修订3"/>
    <w:autoRedefine/>
    <w:hidden/>
    <w:semiHidden/>
    <w:qFormat/>
    <w:uiPriority w:val="99"/>
    <w:rPr>
      <w:rFonts w:ascii="Times New Roman" w:hAnsi="Times New Roman" w:eastAsia="宋体" w:cs="Times New Roman"/>
      <w:kern w:val="2"/>
      <w:sz w:val="21"/>
      <w:szCs w:val="21"/>
      <w:lang w:val="en-US" w:eastAsia="zh-CN" w:bidi="ar-SA"/>
    </w:rPr>
  </w:style>
  <w:style w:type="paragraph" w:styleId="48">
    <w:name w:val="List Paragraph"/>
    <w:basedOn w:val="1"/>
    <w:autoRedefine/>
    <w:qFormat/>
    <w:uiPriority w:val="99"/>
    <w:pPr>
      <w:ind w:firstLine="420" w:firstLineChars="200"/>
    </w:pPr>
  </w:style>
  <w:style w:type="character" w:customStyle="1" w:styleId="49">
    <w:name w:val="正文文本 字符"/>
    <w:basedOn w:val="25"/>
    <w:link w:val="9"/>
    <w:autoRedefine/>
    <w:qFormat/>
    <w:uiPriority w:val="99"/>
    <w:rPr>
      <w:rFonts w:ascii="Times New Roman" w:hAnsi="Times New Roman" w:eastAsia="宋体" w:cs="Times New Roman"/>
      <w:sz w:val="24"/>
      <w:szCs w:val="21"/>
    </w:rPr>
  </w:style>
  <w:style w:type="character" w:customStyle="1" w:styleId="50">
    <w:name w:val="font11"/>
    <w:basedOn w:val="25"/>
    <w:autoRedefine/>
    <w:qFormat/>
    <w:uiPriority w:val="0"/>
    <w:rPr>
      <w:rFonts w:hint="eastAsia" w:ascii="宋体" w:hAnsi="宋体" w:eastAsia="宋体" w:cs="宋体"/>
      <w:b/>
      <w:bCs/>
      <w:color w:val="000000"/>
      <w:sz w:val="18"/>
      <w:szCs w:val="18"/>
      <w:u w:val="none"/>
    </w:rPr>
  </w:style>
  <w:style w:type="character" w:customStyle="1" w:styleId="51">
    <w:name w:val="font21"/>
    <w:basedOn w:val="25"/>
    <w:autoRedefine/>
    <w:qFormat/>
    <w:uiPriority w:val="0"/>
    <w:rPr>
      <w:rFonts w:hint="eastAsia" w:ascii="宋体" w:hAnsi="宋体" w:eastAsia="宋体" w:cs="宋体"/>
      <w:color w:val="000000"/>
      <w:sz w:val="21"/>
      <w:szCs w:val="21"/>
      <w:u w:val="none"/>
    </w:rPr>
  </w:style>
  <w:style w:type="character" w:customStyle="1" w:styleId="52">
    <w:name w:val="font31"/>
    <w:basedOn w:val="2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3986</Words>
  <Characters>4166</Characters>
  <Lines>74</Lines>
  <Paragraphs>20</Paragraphs>
  <TotalTime>4</TotalTime>
  <ScaleCrop>false</ScaleCrop>
  <LinksUpToDate>false</LinksUpToDate>
  <CharactersWithSpaces>4218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2023-08-01T01:16:00Z</dcterms:created>
  <dc:creator>赵璧</dc:creator>
  <cp:lastModifiedBy>程鹄颖</cp:lastModifiedBy>
  <cp:lastPrinted>2025-06-17T07:49:00Z</cp:lastPrinted>
  <dcterms:modified xsi:type="dcterms:W3CDTF">2025-06-25T06:31:03Z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4C68E1EBF9975996F1185168821667C6_43</vt:lpwstr>
  </property>
  <property fmtid="{D5CDD505-2E9C-101B-9397-08002B2CF9AE}" pid="4" name="KSOTemplateDocerSaveRecord">
    <vt:lpwstr>eyJoZGlkIjoiOTc0MGFiNTkxZjIxOGMzNDc2NjNmODZmZTA4ZTA2NDYiLCJ1c2VySWQiOiI3NzM0NzMyOTAifQ==</vt:lpwstr>
  </property>
</Properties>
</file>