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2B7F1">
      <w:pPr>
        <w:spacing w:line="360" w:lineRule="auto"/>
        <w:jc w:val="center"/>
        <w:rPr>
          <w:rFonts w:eastAsia="黑体"/>
          <w:b/>
          <w:bCs/>
          <w:sz w:val="52"/>
          <w:szCs w:val="36"/>
        </w:rPr>
      </w:pPr>
      <w:r>
        <w:rPr>
          <w:rFonts w:ascii="华文中宋" w:hAnsi="华文中宋" w:eastAsia="华文中宋"/>
          <w:sz w:val="40"/>
        </w:rPr>
        <w:tab/>
      </w:r>
    </w:p>
    <w:p w14:paraId="65366712">
      <w:pPr>
        <w:spacing w:line="360" w:lineRule="auto"/>
        <w:jc w:val="center"/>
        <w:rPr>
          <w:rFonts w:eastAsia="黑体"/>
          <w:b/>
          <w:bCs/>
          <w:sz w:val="48"/>
          <w:szCs w:val="32"/>
        </w:rPr>
      </w:pPr>
      <w:r>
        <w:rPr>
          <w:rFonts w:hint="eastAsia" w:eastAsia="黑体"/>
          <w:b/>
          <w:bCs/>
          <w:sz w:val="48"/>
          <w:szCs w:val="32"/>
        </w:rPr>
        <w:t>南京市疾病预防控制中心数字疾控平台项目财务决算审计服务</w:t>
      </w:r>
    </w:p>
    <w:p w14:paraId="7D49A1C0">
      <w:pPr>
        <w:spacing w:line="360" w:lineRule="auto"/>
        <w:jc w:val="center"/>
        <w:rPr>
          <w:sz w:val="44"/>
          <w:szCs w:val="28"/>
        </w:rPr>
      </w:pPr>
    </w:p>
    <w:p w14:paraId="416FE64D">
      <w:pPr>
        <w:spacing w:line="360" w:lineRule="auto"/>
        <w:jc w:val="center"/>
        <w:rPr>
          <w:sz w:val="28"/>
          <w:szCs w:val="28"/>
        </w:rPr>
      </w:pPr>
    </w:p>
    <w:p w14:paraId="4948E533">
      <w:pPr>
        <w:spacing w:line="360" w:lineRule="auto"/>
        <w:jc w:val="center"/>
        <w:rPr>
          <w:sz w:val="24"/>
        </w:rPr>
      </w:pPr>
    </w:p>
    <w:p w14:paraId="4B8DFD65">
      <w:pPr>
        <w:pStyle w:val="2"/>
        <w:ind w:firstLine="480"/>
        <w:rPr>
          <w:sz w:val="24"/>
        </w:rPr>
      </w:pPr>
    </w:p>
    <w:p w14:paraId="5A9C8C99">
      <w:pPr>
        <w:pStyle w:val="2"/>
        <w:ind w:firstLine="480"/>
        <w:rPr>
          <w:sz w:val="24"/>
        </w:rPr>
      </w:pPr>
    </w:p>
    <w:p w14:paraId="093E8578">
      <w:pPr>
        <w:spacing w:line="360" w:lineRule="auto"/>
        <w:rPr>
          <w:sz w:val="24"/>
        </w:rPr>
      </w:pPr>
    </w:p>
    <w:p w14:paraId="5449642F">
      <w:pPr>
        <w:spacing w:line="360" w:lineRule="auto"/>
        <w:jc w:val="center"/>
        <w:rPr>
          <w:sz w:val="24"/>
        </w:rPr>
      </w:pPr>
    </w:p>
    <w:p w14:paraId="345EF4F2">
      <w:pPr>
        <w:pStyle w:val="9"/>
        <w:rPr>
          <w:sz w:val="24"/>
        </w:rPr>
      </w:pPr>
    </w:p>
    <w:p w14:paraId="422F96C8">
      <w:pPr>
        <w:pStyle w:val="9"/>
        <w:rPr>
          <w:sz w:val="24"/>
        </w:rPr>
      </w:pPr>
    </w:p>
    <w:p w14:paraId="63E45A91">
      <w:pPr>
        <w:spacing w:line="360" w:lineRule="auto"/>
        <w:jc w:val="center"/>
        <w:rPr>
          <w:sz w:val="24"/>
        </w:rPr>
      </w:pPr>
    </w:p>
    <w:p w14:paraId="1BD32873">
      <w:pPr>
        <w:spacing w:line="360" w:lineRule="auto"/>
        <w:jc w:val="center"/>
        <w:rPr>
          <w:sz w:val="24"/>
        </w:rPr>
      </w:pPr>
    </w:p>
    <w:p w14:paraId="04896B6C">
      <w:pPr>
        <w:spacing w:line="360" w:lineRule="auto"/>
        <w:jc w:val="center"/>
        <w:rPr>
          <w:sz w:val="28"/>
          <w:szCs w:val="28"/>
        </w:rPr>
      </w:pPr>
    </w:p>
    <w:p w14:paraId="24AAD53B">
      <w:pPr>
        <w:spacing w:line="360" w:lineRule="auto"/>
        <w:jc w:val="center"/>
        <w:rPr>
          <w:sz w:val="36"/>
          <w:szCs w:val="36"/>
        </w:rPr>
      </w:pPr>
      <w:r>
        <w:rPr>
          <w:rFonts w:hint="eastAsia" w:hAnsi="宋体"/>
          <w:sz w:val="36"/>
          <w:szCs w:val="36"/>
        </w:rPr>
        <w:t>中心内部采购</w:t>
      </w:r>
      <w:r>
        <w:rPr>
          <w:rFonts w:hAnsi="宋体"/>
          <w:sz w:val="36"/>
          <w:szCs w:val="36"/>
        </w:rPr>
        <w:t>文件</w:t>
      </w:r>
    </w:p>
    <w:p w14:paraId="2F822AD6">
      <w:pPr>
        <w:spacing w:line="360" w:lineRule="auto"/>
        <w:jc w:val="center"/>
        <w:rPr>
          <w:sz w:val="28"/>
          <w:szCs w:val="28"/>
        </w:rPr>
      </w:pPr>
    </w:p>
    <w:p w14:paraId="647413E6">
      <w:pPr>
        <w:spacing w:line="360" w:lineRule="auto"/>
        <w:jc w:val="center"/>
        <w:rPr>
          <w:sz w:val="28"/>
          <w:szCs w:val="28"/>
        </w:rPr>
      </w:pPr>
    </w:p>
    <w:p w14:paraId="103A1342">
      <w:pPr>
        <w:spacing w:line="360" w:lineRule="auto"/>
        <w:jc w:val="center"/>
        <w:rPr>
          <w:sz w:val="28"/>
          <w:szCs w:val="28"/>
        </w:rPr>
      </w:pPr>
    </w:p>
    <w:p w14:paraId="350AC9BC">
      <w:pPr>
        <w:spacing w:line="360" w:lineRule="auto"/>
        <w:rPr>
          <w:sz w:val="24"/>
        </w:rPr>
      </w:pPr>
    </w:p>
    <w:p w14:paraId="0E92B707">
      <w:pPr>
        <w:spacing w:line="360" w:lineRule="auto"/>
        <w:jc w:val="center"/>
        <w:rPr>
          <w:sz w:val="28"/>
          <w:szCs w:val="28"/>
        </w:rPr>
      </w:pPr>
      <w:r>
        <w:rPr>
          <w:rFonts w:hAnsi="宋体"/>
          <w:sz w:val="28"/>
          <w:szCs w:val="28"/>
        </w:rPr>
        <w:t>南京市疾病预防控制中心</w:t>
      </w:r>
    </w:p>
    <w:p w14:paraId="41E5475A">
      <w:pPr>
        <w:spacing w:line="360" w:lineRule="auto"/>
        <w:jc w:val="center"/>
        <w:rPr>
          <w:rFonts w:hAnsi="宋体"/>
          <w:b/>
          <w:bCs/>
          <w:color w:val="auto"/>
          <w:sz w:val="28"/>
          <w:szCs w:val="28"/>
        </w:rPr>
      </w:pPr>
      <w:r>
        <w:rPr>
          <w:rFonts w:hint="eastAsia" w:hAnsi="宋体"/>
          <w:b/>
          <w:bCs/>
          <w:color w:val="auto"/>
          <w:sz w:val="28"/>
          <w:szCs w:val="28"/>
        </w:rPr>
        <w:t>2024</w:t>
      </w:r>
      <w:r>
        <w:rPr>
          <w:rFonts w:hAnsi="宋体"/>
          <w:b/>
          <w:bCs/>
          <w:color w:val="auto"/>
          <w:sz w:val="28"/>
          <w:szCs w:val="28"/>
        </w:rPr>
        <w:t>年</w:t>
      </w:r>
      <w:r>
        <w:rPr>
          <w:rFonts w:hint="eastAsia" w:hAnsi="宋体"/>
          <w:b/>
          <w:bCs/>
          <w:color w:val="auto"/>
          <w:sz w:val="28"/>
          <w:szCs w:val="28"/>
        </w:rPr>
        <w:t>10</w:t>
      </w:r>
      <w:r>
        <w:rPr>
          <w:rFonts w:hAnsi="宋体"/>
          <w:b/>
          <w:bCs/>
          <w:color w:val="auto"/>
          <w:sz w:val="28"/>
          <w:szCs w:val="28"/>
        </w:rPr>
        <w:t>月</w:t>
      </w:r>
      <w:r>
        <w:rPr>
          <w:rFonts w:hint="eastAsia" w:hAnsi="宋体"/>
          <w:b/>
          <w:bCs/>
          <w:color w:val="auto"/>
          <w:sz w:val="28"/>
          <w:szCs w:val="28"/>
          <w:lang w:val="en-US" w:eastAsia="zh-CN"/>
        </w:rPr>
        <w:t>21</w:t>
      </w:r>
      <w:r>
        <w:rPr>
          <w:rFonts w:hint="eastAsia" w:hAnsi="宋体"/>
          <w:b/>
          <w:bCs/>
          <w:color w:val="auto"/>
          <w:sz w:val="28"/>
          <w:szCs w:val="28"/>
        </w:rPr>
        <w:t>日</w:t>
      </w:r>
    </w:p>
    <w:p w14:paraId="3F2DE796">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2A10A6A0"/>
    <w:p w14:paraId="6A53D697"/>
    <w:p w14:paraId="7226A041">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5470DEBE">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w:t>
      </w:r>
      <w:r>
        <w:rPr>
          <w:rFonts w:hint="eastAsia" w:ascii="仿宋" w:hAnsi="仿宋" w:eastAsia="仿宋"/>
          <w:sz w:val="24"/>
          <w:szCs w:val="28"/>
        </w:rPr>
        <w:t>拟对数字疾控平台项目财务决算审计服务开展内部采购，</w:t>
      </w:r>
      <w:r>
        <w:rPr>
          <w:rFonts w:ascii="仿宋" w:hAnsi="仿宋" w:eastAsia="仿宋"/>
          <w:sz w:val="24"/>
          <w:szCs w:val="28"/>
        </w:rPr>
        <w:t>本</w:t>
      </w:r>
      <w:r>
        <w:rPr>
          <w:rFonts w:hint="eastAsia" w:ascii="仿宋" w:hAnsi="仿宋" w:eastAsia="仿宋"/>
          <w:sz w:val="24"/>
          <w:szCs w:val="28"/>
        </w:rPr>
        <w:t>服务</w:t>
      </w:r>
      <w:r>
        <w:rPr>
          <w:rFonts w:ascii="仿宋" w:hAnsi="仿宋" w:eastAsia="仿宋"/>
          <w:sz w:val="24"/>
          <w:szCs w:val="28"/>
        </w:rPr>
        <w:t>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261E8465">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6A789773">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499DD319">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auto"/>
          <w:sz w:val="24"/>
          <w:szCs w:val="28"/>
        </w:rPr>
      </w:pPr>
      <w:r>
        <w:rPr>
          <w:rFonts w:ascii="仿宋" w:hAnsi="仿宋" w:eastAsia="仿宋"/>
          <w:sz w:val="24"/>
          <w:szCs w:val="28"/>
        </w:rPr>
        <w:t>南京市疾病预防控制中心</w:t>
      </w:r>
      <w:r>
        <w:rPr>
          <w:rFonts w:hint="eastAsia" w:ascii="仿宋" w:hAnsi="仿宋" w:eastAsia="仿宋"/>
          <w:sz w:val="24"/>
          <w:szCs w:val="28"/>
        </w:rPr>
        <w:t>数字疾控财务决算审计服务招标的潜在投标人应在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auto"/>
          <w:sz w:val="24"/>
          <w:szCs w:val="28"/>
          <w:u w:val="single"/>
        </w:rPr>
        <w:t>2024</w:t>
      </w:r>
      <w:r>
        <w:rPr>
          <w:rFonts w:hint="eastAsia" w:ascii="仿宋" w:hAnsi="仿宋" w:eastAsia="仿宋"/>
          <w:color w:val="auto"/>
          <w:sz w:val="24"/>
          <w:szCs w:val="28"/>
        </w:rPr>
        <w:t>年10</w:t>
      </w:r>
      <w:r>
        <w:rPr>
          <w:rFonts w:hint="eastAsia" w:ascii="仿宋" w:hAnsi="仿宋" w:eastAsia="仿宋"/>
          <w:bCs/>
          <w:color w:val="auto"/>
          <w:sz w:val="24"/>
          <w:szCs w:val="28"/>
          <w:u w:val="single"/>
        </w:rPr>
        <w:t>月</w:t>
      </w:r>
      <w:r>
        <w:rPr>
          <w:rFonts w:hint="eastAsia" w:ascii="仿宋" w:hAnsi="仿宋" w:eastAsia="仿宋"/>
          <w:bCs/>
          <w:color w:val="auto"/>
          <w:sz w:val="24"/>
          <w:szCs w:val="28"/>
          <w:u w:val="single"/>
          <w:lang w:val="en-US" w:eastAsia="zh-CN"/>
        </w:rPr>
        <w:t>28</w:t>
      </w:r>
      <w:r>
        <w:rPr>
          <w:rFonts w:hint="eastAsia" w:ascii="仿宋" w:hAnsi="仿宋" w:eastAsia="仿宋"/>
          <w:bCs/>
          <w:color w:val="auto"/>
          <w:sz w:val="24"/>
          <w:szCs w:val="28"/>
        </w:rPr>
        <w:t>日</w:t>
      </w:r>
      <w:r>
        <w:rPr>
          <w:rFonts w:hint="eastAsia" w:ascii="仿宋" w:hAnsi="仿宋" w:eastAsia="仿宋"/>
          <w:bCs/>
          <w:color w:val="auto"/>
          <w:sz w:val="24"/>
          <w:szCs w:val="28"/>
          <w:u w:val="single"/>
          <w:lang w:val="en-US" w:eastAsia="zh-CN"/>
        </w:rPr>
        <w:t>14</w:t>
      </w:r>
      <w:r>
        <w:rPr>
          <w:rFonts w:hint="eastAsia" w:ascii="仿宋" w:hAnsi="仿宋" w:eastAsia="仿宋"/>
          <w:bCs/>
          <w:color w:val="auto"/>
          <w:sz w:val="24"/>
          <w:szCs w:val="28"/>
          <w:u w:val="single"/>
        </w:rPr>
        <w:t>点30分</w:t>
      </w:r>
      <w:r>
        <w:rPr>
          <w:rFonts w:hint="eastAsia" w:ascii="仿宋" w:hAnsi="仿宋" w:eastAsia="仿宋"/>
          <w:bCs/>
          <w:color w:val="auto"/>
          <w:sz w:val="24"/>
          <w:szCs w:val="28"/>
        </w:rPr>
        <w:t>（北京时间）前递交投标</w:t>
      </w:r>
      <w:r>
        <w:rPr>
          <w:rFonts w:ascii="仿宋" w:hAnsi="仿宋" w:eastAsia="仿宋"/>
          <w:bCs/>
          <w:color w:val="auto"/>
          <w:sz w:val="24"/>
          <w:szCs w:val="28"/>
        </w:rPr>
        <w:t>文件</w:t>
      </w:r>
      <w:r>
        <w:rPr>
          <w:rFonts w:hint="eastAsia" w:ascii="仿宋" w:hAnsi="仿宋" w:eastAsia="仿宋"/>
          <w:color w:val="auto"/>
          <w:sz w:val="24"/>
          <w:szCs w:val="28"/>
        </w:rPr>
        <w:t>。</w:t>
      </w:r>
    </w:p>
    <w:p w14:paraId="7B30B703">
      <w:pPr>
        <w:rPr>
          <w:color w:val="000000"/>
          <w:sz w:val="24"/>
          <w:szCs w:val="28"/>
        </w:rPr>
      </w:pPr>
    </w:p>
    <w:p w14:paraId="76E45865">
      <w:pPr>
        <w:pStyle w:val="4"/>
        <w:spacing w:line="360" w:lineRule="auto"/>
        <w:rPr>
          <w:rFonts w:ascii="黑体" w:hAnsi="黑体" w:cs="宋体"/>
          <w:b w:val="0"/>
          <w:color w:val="000000"/>
          <w:sz w:val="24"/>
          <w:szCs w:val="28"/>
        </w:rPr>
      </w:pPr>
      <w:bookmarkStart w:id="2" w:name="_Toc28359002"/>
      <w:bookmarkStart w:id="3" w:name="_Toc28359079"/>
      <w:bookmarkStart w:id="4" w:name="_Toc35393621"/>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14:paraId="6F2F5EA5">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南京市疾病预防控制中心</w:t>
      </w:r>
      <w:r>
        <w:rPr>
          <w:rFonts w:hint="eastAsia" w:ascii="仿宋" w:hAnsi="仿宋" w:eastAsia="仿宋"/>
          <w:sz w:val="24"/>
          <w:szCs w:val="28"/>
        </w:rPr>
        <w:t>数字疾控平台项目财务决算审计服务；</w:t>
      </w:r>
    </w:p>
    <w:p w14:paraId="5CD458C4">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采购预算：人民币3.53万元；</w:t>
      </w:r>
    </w:p>
    <w:p w14:paraId="7DF9C234">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采购需求：详见采购需求；</w:t>
      </w:r>
    </w:p>
    <w:p w14:paraId="52920836">
      <w:pPr>
        <w:spacing w:line="360" w:lineRule="auto"/>
        <w:ind w:firstLine="480" w:firstLineChars="200"/>
        <w:rPr>
          <w:rFonts w:ascii="仿宋" w:hAnsi="仿宋" w:eastAsia="仿宋"/>
          <w:sz w:val="24"/>
          <w:szCs w:val="28"/>
        </w:rPr>
      </w:pPr>
      <w:r>
        <w:rPr>
          <w:rFonts w:hint="eastAsia" w:ascii="仿宋" w:hAnsi="仿宋" w:eastAsia="仿宋"/>
          <w:sz w:val="24"/>
          <w:szCs w:val="28"/>
        </w:rPr>
        <w:t>合同履行期限： 自开始财务决算审计工作起至财务决算审计工作完成止。</w:t>
      </w:r>
    </w:p>
    <w:p w14:paraId="26B91D64">
      <w:pPr>
        <w:pStyle w:val="4"/>
        <w:spacing w:line="360" w:lineRule="auto"/>
        <w:rPr>
          <w:rFonts w:ascii="黑体" w:hAnsi="黑体" w:cs="宋体"/>
          <w:b w:val="0"/>
          <w:sz w:val="24"/>
          <w:szCs w:val="28"/>
        </w:rPr>
      </w:pPr>
      <w:bookmarkStart w:id="7" w:name="_Toc35393791"/>
      <w:bookmarkStart w:id="8" w:name="_Toc28359080"/>
      <w:bookmarkStart w:id="9" w:name="_Toc35393622"/>
      <w:bookmarkStart w:id="10" w:name="_Toc28359003"/>
      <w:r>
        <w:rPr>
          <w:rFonts w:hint="eastAsia" w:ascii="黑体" w:hAnsi="黑体" w:cs="宋体"/>
          <w:b w:val="0"/>
          <w:sz w:val="24"/>
          <w:szCs w:val="28"/>
        </w:rPr>
        <w:t>二、申请人的资格要求：</w:t>
      </w:r>
      <w:bookmarkEnd w:id="7"/>
      <w:bookmarkEnd w:id="8"/>
      <w:bookmarkEnd w:id="9"/>
      <w:bookmarkEnd w:id="10"/>
    </w:p>
    <w:p w14:paraId="449782D5">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6C5BB0FD">
      <w:pPr>
        <w:spacing w:line="360" w:lineRule="auto"/>
        <w:ind w:firstLine="484" w:firstLineChars="202"/>
        <w:rPr>
          <w:rFonts w:ascii="仿宋" w:hAnsi="仿宋" w:eastAsia="仿宋"/>
          <w:sz w:val="24"/>
          <w:szCs w:val="28"/>
        </w:rPr>
      </w:pPr>
      <w:bookmarkStart w:id="11" w:name="_Toc35393623"/>
      <w:bookmarkStart w:id="12" w:name="_Toc35393792"/>
      <w:bookmarkStart w:id="13" w:name="_Toc28359004"/>
      <w:bookmarkStart w:id="14" w:name="_Toc28359081"/>
      <w:r>
        <w:rPr>
          <w:rFonts w:hint="eastAsia" w:ascii="仿宋" w:hAnsi="仿宋" w:eastAsia="仿宋"/>
          <w:sz w:val="24"/>
          <w:szCs w:val="28"/>
        </w:rPr>
        <w:t xml:space="preserve">（1）具有独立承担民事责任的能力（提供法人或者其他组织的营业执照；供应商为自然人的提供其身份证）； </w:t>
      </w:r>
    </w:p>
    <w:p w14:paraId="62078491">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07D7CA29">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8C1FD39">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1C6668F">
      <w:pPr>
        <w:spacing w:line="360" w:lineRule="auto"/>
        <w:ind w:firstLine="484" w:firstLineChars="202"/>
        <w:rPr>
          <w:rFonts w:ascii="仿宋" w:hAnsi="仿宋" w:eastAsia="仿宋"/>
          <w:sz w:val="24"/>
          <w:szCs w:val="28"/>
        </w:rPr>
      </w:pPr>
      <w:r>
        <w:rPr>
          <w:rFonts w:hint="eastAsia" w:ascii="仿宋" w:hAnsi="仿宋" w:eastAsia="仿宋"/>
          <w:sz w:val="24"/>
          <w:szCs w:val="28"/>
        </w:rPr>
        <w:t>（5）本项目的特定资格要求：投标人具有国家行业主管部门颁发的会计师事务所执业证书（提供证书复印件并加盖公章）。</w:t>
      </w:r>
    </w:p>
    <w:p w14:paraId="4DA2607B">
      <w:pPr>
        <w:spacing w:line="360" w:lineRule="auto"/>
        <w:rPr>
          <w:rFonts w:ascii="仿宋" w:hAnsi="仿宋" w:eastAsia="仿宋"/>
          <w:sz w:val="24"/>
          <w:szCs w:val="28"/>
        </w:rPr>
      </w:pPr>
      <w:r>
        <w:rPr>
          <w:rFonts w:hint="eastAsia" w:ascii="仿宋" w:hAnsi="仿宋" w:eastAsia="仿宋"/>
          <w:sz w:val="24"/>
          <w:szCs w:val="28"/>
        </w:rPr>
        <w:t>本项目不允许联合体投标。</w:t>
      </w:r>
    </w:p>
    <w:p w14:paraId="7CED5A9B">
      <w:pPr>
        <w:pStyle w:val="4"/>
        <w:spacing w:line="360" w:lineRule="auto"/>
        <w:rPr>
          <w:rFonts w:ascii="仿宋" w:hAnsi="仿宋" w:eastAsia="仿宋" w:cs="Times New Roman"/>
          <w:b w:val="0"/>
          <w:bCs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rPr>
        <w:t>：</w:t>
      </w:r>
      <w:r>
        <w:rPr>
          <w:rFonts w:ascii="仿宋" w:hAnsi="仿宋" w:eastAsia="仿宋" w:cs="Times New Roman"/>
          <w:b w:val="0"/>
          <w:bCs w:val="0"/>
          <w:sz w:val="24"/>
          <w:szCs w:val="28"/>
        </w:rPr>
        <w:t>详见南京市疾控中心官网。</w:t>
      </w:r>
    </w:p>
    <w:p w14:paraId="4C6E8A12">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4C25B1FD">
      <w:pPr>
        <w:spacing w:line="360" w:lineRule="auto"/>
        <w:rPr>
          <w:rFonts w:ascii="仿宋" w:hAnsi="仿宋" w:eastAsia="仿宋" w:cs="宋体"/>
          <w:color w:val="auto"/>
          <w:sz w:val="24"/>
          <w:szCs w:val="28"/>
        </w:rPr>
      </w:pPr>
      <w:bookmarkStart w:id="19" w:name="_Toc28359084"/>
      <w:bookmarkStart w:id="20" w:name="_Toc28359007"/>
      <w:bookmarkStart w:id="21" w:name="_Toc35393794"/>
      <w:bookmarkStart w:id="22" w:name="_Toc35393625"/>
      <w:r>
        <w:rPr>
          <w:rFonts w:ascii="仿宋" w:hAnsi="仿宋" w:eastAsia="仿宋" w:cs="宋体"/>
          <w:color w:val="auto"/>
          <w:sz w:val="24"/>
          <w:szCs w:val="28"/>
        </w:rPr>
        <w:t>递交响应文件开始时间：202</w:t>
      </w:r>
      <w:r>
        <w:rPr>
          <w:rFonts w:hint="eastAsia" w:ascii="仿宋" w:hAnsi="仿宋" w:eastAsia="仿宋" w:cs="宋体"/>
          <w:color w:val="auto"/>
          <w:sz w:val="24"/>
          <w:szCs w:val="28"/>
        </w:rPr>
        <w:t>4</w:t>
      </w:r>
      <w:r>
        <w:rPr>
          <w:rFonts w:ascii="仿宋" w:hAnsi="仿宋" w:eastAsia="仿宋" w:cs="宋体"/>
          <w:color w:val="auto"/>
          <w:sz w:val="24"/>
          <w:szCs w:val="28"/>
        </w:rPr>
        <w:t>年</w:t>
      </w:r>
      <w:r>
        <w:rPr>
          <w:rFonts w:hint="eastAsia" w:ascii="仿宋" w:hAnsi="仿宋" w:eastAsia="仿宋" w:cs="宋体"/>
          <w:color w:val="auto"/>
          <w:sz w:val="24"/>
          <w:szCs w:val="28"/>
          <w:lang w:val="en-US" w:eastAsia="zh-CN"/>
        </w:rPr>
        <w:t>10</w:t>
      </w:r>
      <w:r>
        <w:rPr>
          <w:rFonts w:ascii="仿宋" w:hAnsi="仿宋" w:eastAsia="仿宋" w:cs="宋体"/>
          <w:color w:val="auto"/>
          <w:sz w:val="24"/>
          <w:szCs w:val="28"/>
        </w:rPr>
        <w:t>月</w:t>
      </w:r>
      <w:r>
        <w:rPr>
          <w:rFonts w:hint="eastAsia" w:ascii="仿宋" w:hAnsi="仿宋" w:eastAsia="仿宋" w:cs="宋体"/>
          <w:color w:val="auto"/>
          <w:sz w:val="24"/>
          <w:szCs w:val="28"/>
          <w:lang w:val="en-US" w:eastAsia="zh-CN"/>
        </w:rPr>
        <w:t>28</w:t>
      </w:r>
      <w:r>
        <w:rPr>
          <w:rFonts w:ascii="仿宋" w:hAnsi="仿宋" w:eastAsia="仿宋" w:cs="宋体"/>
          <w:color w:val="auto"/>
          <w:sz w:val="24"/>
          <w:szCs w:val="28"/>
        </w:rPr>
        <w:t>日</w:t>
      </w:r>
      <w:r>
        <w:rPr>
          <w:rFonts w:hint="eastAsia" w:ascii="仿宋" w:hAnsi="仿宋" w:eastAsia="仿宋" w:cs="宋体"/>
          <w:color w:val="auto"/>
          <w:sz w:val="24"/>
          <w:szCs w:val="28"/>
          <w:lang w:val="en-US" w:eastAsia="zh-CN"/>
        </w:rPr>
        <w:t>14</w:t>
      </w:r>
      <w:r>
        <w:rPr>
          <w:rFonts w:hint="eastAsia" w:ascii="仿宋" w:hAnsi="仿宋" w:eastAsia="仿宋" w:cs="宋体"/>
          <w:color w:val="auto"/>
          <w:sz w:val="24"/>
          <w:szCs w:val="28"/>
        </w:rPr>
        <w:t xml:space="preserve">:00 </w:t>
      </w:r>
      <w:r>
        <w:rPr>
          <w:rFonts w:ascii="仿宋" w:hAnsi="仿宋" w:eastAsia="仿宋" w:cs="宋体"/>
          <w:color w:val="auto"/>
          <w:sz w:val="24"/>
          <w:szCs w:val="28"/>
        </w:rPr>
        <w:t>；</w:t>
      </w:r>
    </w:p>
    <w:p w14:paraId="7F816497">
      <w:pPr>
        <w:spacing w:line="360" w:lineRule="auto"/>
        <w:rPr>
          <w:rFonts w:ascii="仿宋" w:hAnsi="仿宋" w:eastAsia="仿宋" w:cs="宋体"/>
          <w:color w:val="auto"/>
          <w:sz w:val="24"/>
          <w:szCs w:val="28"/>
        </w:rPr>
      </w:pPr>
      <w:r>
        <w:rPr>
          <w:rFonts w:ascii="仿宋" w:hAnsi="仿宋" w:eastAsia="仿宋" w:cs="宋体"/>
          <w:color w:val="auto"/>
          <w:sz w:val="24"/>
          <w:szCs w:val="28"/>
        </w:rPr>
        <w:t>开标时间：202</w:t>
      </w:r>
      <w:r>
        <w:rPr>
          <w:rFonts w:hint="eastAsia" w:ascii="仿宋" w:hAnsi="仿宋" w:eastAsia="仿宋" w:cs="宋体"/>
          <w:color w:val="auto"/>
          <w:sz w:val="24"/>
          <w:szCs w:val="28"/>
        </w:rPr>
        <w:t>4</w:t>
      </w:r>
      <w:r>
        <w:rPr>
          <w:rFonts w:ascii="仿宋" w:hAnsi="仿宋" w:eastAsia="仿宋" w:cs="宋体"/>
          <w:color w:val="auto"/>
          <w:sz w:val="24"/>
          <w:szCs w:val="28"/>
        </w:rPr>
        <w:t>年</w:t>
      </w:r>
      <w:r>
        <w:rPr>
          <w:rFonts w:hint="eastAsia" w:ascii="仿宋" w:hAnsi="仿宋" w:eastAsia="仿宋" w:cs="宋体"/>
          <w:color w:val="auto"/>
          <w:sz w:val="24"/>
          <w:szCs w:val="28"/>
          <w:lang w:val="en-US" w:eastAsia="zh-CN"/>
        </w:rPr>
        <w:t>10</w:t>
      </w:r>
      <w:r>
        <w:rPr>
          <w:rFonts w:ascii="仿宋" w:hAnsi="仿宋" w:eastAsia="仿宋" w:cs="宋体"/>
          <w:color w:val="auto"/>
          <w:sz w:val="24"/>
          <w:szCs w:val="28"/>
        </w:rPr>
        <w:t>月</w:t>
      </w:r>
      <w:r>
        <w:rPr>
          <w:rFonts w:hint="eastAsia" w:ascii="仿宋" w:hAnsi="仿宋" w:eastAsia="仿宋" w:cs="宋体"/>
          <w:color w:val="auto"/>
          <w:sz w:val="24"/>
          <w:szCs w:val="28"/>
          <w:lang w:val="en-US" w:eastAsia="zh-CN"/>
        </w:rPr>
        <w:t>28</w:t>
      </w:r>
      <w:r>
        <w:rPr>
          <w:rFonts w:ascii="仿宋" w:hAnsi="仿宋" w:eastAsia="仿宋" w:cs="宋体"/>
          <w:color w:val="auto"/>
          <w:sz w:val="24"/>
          <w:szCs w:val="28"/>
        </w:rPr>
        <w:t>日</w:t>
      </w:r>
      <w:r>
        <w:rPr>
          <w:rFonts w:hint="eastAsia" w:ascii="仿宋" w:hAnsi="仿宋" w:eastAsia="仿宋" w:cs="宋体"/>
          <w:color w:val="auto"/>
          <w:sz w:val="24"/>
          <w:szCs w:val="28"/>
          <w:lang w:val="en-US" w:eastAsia="zh-CN"/>
        </w:rPr>
        <w:t>14</w:t>
      </w:r>
      <w:r>
        <w:rPr>
          <w:rFonts w:hint="eastAsia" w:ascii="仿宋" w:hAnsi="仿宋" w:eastAsia="仿宋" w:cs="宋体"/>
          <w:color w:val="auto"/>
          <w:sz w:val="24"/>
          <w:szCs w:val="28"/>
        </w:rPr>
        <w:t>:30</w:t>
      </w:r>
      <w:r>
        <w:rPr>
          <w:rFonts w:ascii="仿宋" w:hAnsi="仿宋" w:eastAsia="仿宋" w:cs="宋体"/>
          <w:color w:val="auto"/>
          <w:sz w:val="24"/>
          <w:szCs w:val="28"/>
        </w:rPr>
        <w:t>；</w:t>
      </w:r>
    </w:p>
    <w:p w14:paraId="0FBD3A5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bookmarkStart w:id="31" w:name="_GoBack"/>
      <w:r>
        <w:rPr>
          <w:rFonts w:ascii="仿宋" w:hAnsi="仿宋" w:eastAsia="仿宋" w:cs="宋体"/>
          <w:sz w:val="24"/>
          <w:szCs w:val="28"/>
        </w:rPr>
        <w:t>南京市疾控中心</w:t>
      </w:r>
      <w:r>
        <w:rPr>
          <w:rFonts w:hint="eastAsia" w:ascii="仿宋" w:hAnsi="仿宋" w:eastAsia="仿宋" w:cs="宋体"/>
          <w:sz w:val="24"/>
          <w:szCs w:val="28"/>
          <w:lang w:val="en-US" w:eastAsia="zh-CN"/>
        </w:rPr>
        <w:t>昆仑路院区4</w:t>
      </w:r>
      <w:r>
        <w:rPr>
          <w:rFonts w:ascii="仿宋" w:hAnsi="仿宋" w:eastAsia="仿宋" w:cs="宋体"/>
          <w:sz w:val="24"/>
          <w:szCs w:val="28"/>
        </w:rPr>
        <w:t>楼会议室（南京市</w:t>
      </w:r>
      <w:r>
        <w:rPr>
          <w:rFonts w:hint="eastAsia" w:ascii="仿宋" w:hAnsi="仿宋" w:eastAsia="仿宋" w:cs="宋体"/>
          <w:sz w:val="24"/>
          <w:szCs w:val="28"/>
          <w:lang w:val="en-US" w:eastAsia="zh-CN"/>
        </w:rPr>
        <w:t>昆仑路16</w:t>
      </w:r>
      <w:r>
        <w:rPr>
          <w:rFonts w:ascii="仿宋" w:hAnsi="仿宋" w:eastAsia="仿宋" w:cs="宋体"/>
          <w:sz w:val="24"/>
          <w:szCs w:val="28"/>
        </w:rPr>
        <w:t>号）</w:t>
      </w:r>
    </w:p>
    <w:bookmarkEnd w:id="31"/>
    <w:p w14:paraId="5DFF3A00">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7F6D3D62">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11904937">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6E2CE11">
      <w:pPr>
        <w:pStyle w:val="4"/>
        <w:numPr>
          <w:ilvl w:val="0"/>
          <w:numId w:val="1"/>
        </w:numPr>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其他补充事宜</w:t>
      </w:r>
      <w:bookmarkEnd w:id="23"/>
      <w:bookmarkEnd w:id="24"/>
    </w:p>
    <w:p w14:paraId="5F6B03F3">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1、拒绝下述供应商参加本次采购活动：</w:t>
      </w:r>
    </w:p>
    <w:p w14:paraId="03E40EED">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供应商单位负责人为同一人或者存在直接控股、管理关系的不同供应商，不得参加同一合同项下的采购活动。</w:t>
      </w:r>
    </w:p>
    <w:p w14:paraId="71428546">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2、</w:t>
      </w: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1D65C37A">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7107BD82">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其他证明材料：其他相关材料。</w:t>
      </w:r>
    </w:p>
    <w:p w14:paraId="7A011971">
      <w:pPr>
        <w:pStyle w:val="4"/>
        <w:spacing w:line="360" w:lineRule="auto"/>
        <w:rPr>
          <w:rFonts w:ascii="黑体" w:hAnsi="黑体" w:cs="宋体"/>
          <w:b w:val="0"/>
          <w:sz w:val="24"/>
          <w:szCs w:val="28"/>
        </w:rPr>
      </w:pPr>
      <w:bookmarkStart w:id="25" w:name="_Toc35393796"/>
      <w:bookmarkStart w:id="26" w:name="_Toc28359008"/>
      <w:bookmarkStart w:id="27" w:name="_Toc35393627"/>
      <w:bookmarkStart w:id="28"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4AD8FC25">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09"/>
      <w:bookmarkStart w:id="30" w:name="_Toc28359086"/>
    </w:p>
    <w:p w14:paraId="4A60750F">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095C3FCE">
      <w:pPr>
        <w:pStyle w:val="4"/>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6B214705">
      <w:pPr>
        <w:widowControl/>
        <w:jc w:val="left"/>
        <w:rPr>
          <w:rFonts w:ascii="仿宋_GB2312" w:eastAsia="仿宋_GB2312"/>
          <w:sz w:val="24"/>
          <w:szCs w:val="28"/>
        </w:rPr>
      </w:pPr>
    </w:p>
    <w:p w14:paraId="1805E620">
      <w:pPr>
        <w:widowControl/>
        <w:jc w:val="left"/>
        <w:rPr>
          <w:rFonts w:ascii="仿宋_GB2312" w:eastAsia="仿宋_GB2312"/>
          <w:sz w:val="24"/>
          <w:szCs w:val="28"/>
        </w:rPr>
      </w:pPr>
    </w:p>
    <w:p w14:paraId="26C5626C">
      <w:pPr>
        <w:pStyle w:val="3"/>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14:paraId="101E615D">
      <w:pPr>
        <w:spacing w:line="360" w:lineRule="auto"/>
        <w:ind w:firstLine="480" w:firstLineChars="200"/>
        <w:rPr>
          <w:rFonts w:ascii="仿宋" w:hAnsi="仿宋" w:eastAsia="仿宋" w:cs="宋体"/>
          <w:sz w:val="24"/>
          <w:szCs w:val="28"/>
        </w:rPr>
      </w:pPr>
      <w:r>
        <w:rPr>
          <w:rFonts w:hint="eastAsia" w:ascii="黑体" w:hAnsi="黑体" w:eastAsia="黑体" w:cs="宋体"/>
          <w:bCs/>
          <w:sz w:val="24"/>
          <w:szCs w:val="28"/>
        </w:rPr>
        <w:t>评分方法和标准</w:t>
      </w:r>
      <w:r>
        <w:rPr>
          <w:rFonts w:hint="eastAsia" w:ascii="仿宋" w:hAnsi="仿宋" w:eastAsia="仿宋" w:cs="宋体"/>
          <w:sz w:val="24"/>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tbl>
      <w:tblPr>
        <w:tblStyle w:val="22"/>
        <w:tblW w:w="10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311"/>
        <w:gridCol w:w="7430"/>
        <w:gridCol w:w="645"/>
      </w:tblGrid>
      <w:tr w14:paraId="48B99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C11281C">
            <w:pPr>
              <w:pStyle w:val="57"/>
              <w:kinsoku w:val="0"/>
              <w:overflowPunct w:val="0"/>
              <w:jc w:val="center"/>
              <w:rPr>
                <w:rFonts w:ascii="仿宋" w:hAnsi="仿宋" w:eastAsia="仿宋" w:cs="仿宋"/>
                <w:sz w:val="21"/>
                <w:szCs w:val="21"/>
              </w:rPr>
            </w:pPr>
            <w:r>
              <w:rPr>
                <w:rFonts w:hint="eastAsia" w:ascii="仿宋" w:hAnsi="仿宋" w:eastAsia="仿宋" w:cs="仿宋"/>
                <w:b/>
                <w:bCs/>
                <w:spacing w:val="4"/>
                <w:sz w:val="21"/>
                <w:szCs w:val="21"/>
              </w:rPr>
              <w:t>序号</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0165885D">
            <w:pPr>
              <w:pStyle w:val="57"/>
              <w:kinsoku w:val="0"/>
              <w:overflowPunct w:val="0"/>
              <w:jc w:val="center"/>
              <w:rPr>
                <w:rFonts w:ascii="仿宋" w:hAnsi="仿宋" w:eastAsia="仿宋" w:cs="仿宋"/>
                <w:sz w:val="21"/>
                <w:szCs w:val="21"/>
              </w:rPr>
            </w:pPr>
            <w:r>
              <w:rPr>
                <w:rFonts w:hint="eastAsia" w:ascii="仿宋" w:hAnsi="仿宋" w:eastAsia="仿宋" w:cs="仿宋"/>
                <w:b/>
                <w:bCs/>
                <w:spacing w:val="4"/>
                <w:sz w:val="21"/>
                <w:szCs w:val="21"/>
              </w:rPr>
              <w:t>评分</w:t>
            </w:r>
            <w:r>
              <w:rPr>
                <w:rFonts w:hint="eastAsia" w:ascii="仿宋" w:hAnsi="仿宋" w:eastAsia="仿宋" w:cs="仿宋"/>
                <w:b/>
                <w:bCs/>
                <w:spacing w:val="-5"/>
                <w:sz w:val="21"/>
                <w:szCs w:val="21"/>
              </w:rPr>
              <w:t>因素</w:t>
            </w:r>
          </w:p>
        </w:tc>
        <w:tc>
          <w:tcPr>
            <w:tcW w:w="7430" w:type="dxa"/>
            <w:tcBorders>
              <w:top w:val="single" w:color="auto" w:sz="4" w:space="0"/>
              <w:left w:val="single" w:color="auto" w:sz="4" w:space="0"/>
              <w:bottom w:val="single" w:color="auto" w:sz="4" w:space="0"/>
              <w:right w:val="single" w:color="auto" w:sz="4" w:space="0"/>
            </w:tcBorders>
            <w:shd w:val="clear" w:color="auto" w:fill="auto"/>
            <w:vAlign w:val="center"/>
          </w:tcPr>
          <w:p w14:paraId="70B4A94E">
            <w:pPr>
              <w:pStyle w:val="57"/>
              <w:kinsoku w:val="0"/>
              <w:overflowPunct w:val="0"/>
              <w:jc w:val="center"/>
              <w:rPr>
                <w:rFonts w:ascii="仿宋" w:hAnsi="仿宋" w:eastAsia="仿宋" w:cs="仿宋"/>
                <w:sz w:val="21"/>
                <w:szCs w:val="21"/>
              </w:rPr>
            </w:pPr>
            <w:r>
              <w:rPr>
                <w:rFonts w:hint="eastAsia" w:ascii="仿宋" w:hAnsi="仿宋" w:eastAsia="仿宋" w:cs="仿宋"/>
                <w:b/>
                <w:bCs/>
                <w:spacing w:val="6"/>
                <w:sz w:val="21"/>
                <w:szCs w:val="21"/>
              </w:rPr>
              <w:t>评审标准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4C6D42A">
            <w:pPr>
              <w:pStyle w:val="57"/>
              <w:kinsoku w:val="0"/>
              <w:overflowPunct w:val="0"/>
              <w:jc w:val="center"/>
              <w:rPr>
                <w:rFonts w:ascii="仿宋" w:hAnsi="仿宋" w:eastAsia="仿宋" w:cs="仿宋"/>
                <w:b/>
                <w:bCs/>
                <w:sz w:val="21"/>
                <w:szCs w:val="21"/>
              </w:rPr>
            </w:pPr>
            <w:r>
              <w:rPr>
                <w:rFonts w:hint="eastAsia" w:ascii="仿宋" w:hAnsi="仿宋" w:eastAsia="仿宋" w:cs="仿宋"/>
                <w:b/>
                <w:bCs/>
                <w:spacing w:val="2"/>
                <w:sz w:val="21"/>
                <w:szCs w:val="21"/>
              </w:rPr>
              <w:t>分值</w:t>
            </w:r>
          </w:p>
        </w:tc>
      </w:tr>
      <w:tr w14:paraId="68E4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48F97FC0">
            <w:pPr>
              <w:kinsoku w:val="0"/>
              <w:overflowPunct w:val="0"/>
              <w:jc w:val="center"/>
              <w:rPr>
                <w:rFonts w:ascii="仿宋" w:hAnsi="仿宋" w:eastAsia="仿宋" w:cs="仿宋"/>
              </w:rPr>
            </w:pPr>
            <w:r>
              <w:rPr>
                <w:rFonts w:hint="eastAsia" w:ascii="仿宋" w:hAnsi="仿宋" w:eastAsia="仿宋" w:cs="仿宋"/>
                <w:b/>
                <w:bCs/>
              </w:rPr>
              <w:t>1</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2B184601">
            <w:pPr>
              <w:widowControl/>
              <w:kinsoku w:val="0"/>
              <w:overflowPunct w:val="0"/>
              <w:jc w:val="center"/>
              <w:textAlignment w:val="center"/>
              <w:rPr>
                <w:rFonts w:ascii="仿宋" w:hAnsi="仿宋" w:eastAsia="仿宋" w:cs="仿宋"/>
                <w:b/>
                <w:bCs/>
                <w:color w:val="000000"/>
                <w:kern w:val="0"/>
                <w:lang w:bidi="ar"/>
              </w:rPr>
            </w:pPr>
            <w:r>
              <w:rPr>
                <w:rFonts w:hint="eastAsia" w:ascii="仿宋" w:hAnsi="仿宋" w:eastAsia="仿宋" w:cs="仿宋"/>
                <w:b/>
                <w:bCs/>
                <w:color w:val="000000"/>
                <w:kern w:val="0"/>
                <w:lang w:bidi="ar"/>
              </w:rPr>
              <w:t>报价</w:t>
            </w:r>
          </w:p>
          <w:p w14:paraId="343745F7">
            <w:pPr>
              <w:widowControl/>
              <w:kinsoku w:val="0"/>
              <w:overflowPunct w:val="0"/>
              <w:jc w:val="center"/>
              <w:textAlignment w:val="center"/>
              <w:rPr>
                <w:rFonts w:ascii="仿宋" w:hAnsi="仿宋" w:eastAsia="仿宋" w:cs="仿宋"/>
              </w:rPr>
            </w:pPr>
            <w:r>
              <w:rPr>
                <w:rFonts w:hint="eastAsia" w:ascii="仿宋" w:hAnsi="仿宋" w:eastAsia="仿宋" w:cs="仿宋"/>
                <w:b/>
                <w:bCs/>
                <w:color w:val="000000"/>
                <w:kern w:val="0"/>
                <w:lang w:bidi="ar"/>
              </w:rPr>
              <w:t>（1</w:t>
            </w:r>
            <w:r>
              <w:rPr>
                <w:rFonts w:ascii="仿宋" w:hAnsi="仿宋" w:eastAsia="仿宋" w:cs="仿宋"/>
                <w:b/>
                <w:bCs/>
                <w:color w:val="000000"/>
                <w:kern w:val="0"/>
                <w:lang w:bidi="ar"/>
              </w:rPr>
              <w:t>0</w:t>
            </w:r>
            <w:r>
              <w:rPr>
                <w:rFonts w:hint="eastAsia" w:ascii="仿宋" w:hAnsi="仿宋" w:eastAsia="仿宋" w:cs="仿宋"/>
                <w:b/>
                <w:bCs/>
                <w:color w:val="000000"/>
                <w:kern w:val="0"/>
                <w:lang w:bidi="ar"/>
              </w:rPr>
              <w:t>分）</w:t>
            </w:r>
          </w:p>
        </w:tc>
        <w:tc>
          <w:tcPr>
            <w:tcW w:w="7430" w:type="dxa"/>
            <w:tcBorders>
              <w:top w:val="single" w:color="auto" w:sz="4" w:space="0"/>
              <w:left w:val="single" w:color="auto" w:sz="4" w:space="0"/>
              <w:bottom w:val="single" w:color="auto" w:sz="4" w:space="0"/>
              <w:right w:val="single" w:color="auto" w:sz="4" w:space="0"/>
            </w:tcBorders>
            <w:shd w:val="clear" w:color="auto" w:fill="auto"/>
            <w:vAlign w:val="center"/>
          </w:tcPr>
          <w:p w14:paraId="2520DE34">
            <w:pPr>
              <w:widowControl/>
              <w:kinsoku w:val="0"/>
              <w:overflowPunct w:val="0"/>
              <w:jc w:val="left"/>
              <w:textAlignment w:val="center"/>
              <w:rPr>
                <w:rFonts w:ascii="仿宋" w:hAnsi="仿宋" w:eastAsia="仿宋" w:cs="仿宋"/>
              </w:rPr>
            </w:pPr>
            <w:r>
              <w:rPr>
                <w:rFonts w:hint="eastAsia" w:ascii="仿宋" w:hAnsi="仿宋" w:eastAsia="仿宋" w:cs="仿宋"/>
                <w:color w:val="000000"/>
                <w:kern w:val="0"/>
                <w:lang w:bidi="ar"/>
              </w:rPr>
              <w:t>采用低价优先法计算，即满足采购文件要的求</w:t>
            </w:r>
            <w:r>
              <w:rPr>
                <w:rFonts w:hint="eastAsia" w:ascii="仿宋" w:hAnsi="仿宋" w:eastAsia="仿宋" w:cs="仿宋"/>
                <w:color w:val="000000"/>
                <w:kern w:val="0"/>
                <w:highlight w:val="lightGray"/>
                <w:lang w:bidi="ar"/>
              </w:rPr>
              <w:t>一次性报价</w:t>
            </w:r>
            <w:r>
              <w:rPr>
                <w:rFonts w:hint="eastAsia" w:ascii="仿宋" w:hAnsi="仿宋" w:eastAsia="仿宋" w:cs="仿宋"/>
                <w:color w:val="000000"/>
                <w:kern w:val="0"/>
                <w:lang w:bidi="ar"/>
              </w:rPr>
              <w:t>最低的报价为评审基准价，其价格分为满分。其他供应商的价格分统一按照下列公式计算：报价得分=(评审基准价/最终价格)×1</w:t>
            </w:r>
            <w:r>
              <w:rPr>
                <w:rFonts w:ascii="仿宋" w:hAnsi="仿宋" w:eastAsia="仿宋" w:cs="仿宋"/>
                <w:color w:val="000000"/>
                <w:kern w:val="0"/>
                <w:lang w:bidi="ar"/>
              </w:rPr>
              <w:t>0</w:t>
            </w:r>
            <w:r>
              <w:rPr>
                <w:rFonts w:hint="eastAsia" w:ascii="仿宋" w:hAnsi="仿宋" w:eastAsia="仿宋" w:cs="仿宋"/>
                <w:color w:val="000000"/>
                <w:kern w:val="0"/>
                <w:lang w:bidi="ar"/>
              </w:rPr>
              <w:t>（小数点后保留2位）</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37EDD6C">
            <w:pPr>
              <w:widowControl/>
              <w:kinsoku w:val="0"/>
              <w:overflowPunct w:val="0"/>
              <w:jc w:val="center"/>
              <w:textAlignment w:val="center"/>
              <w:rPr>
                <w:rFonts w:ascii="仿宋" w:hAnsi="仿宋" w:eastAsia="仿宋" w:cs="仿宋"/>
                <w:b/>
                <w:bCs/>
              </w:rPr>
            </w:pPr>
            <w:r>
              <w:rPr>
                <w:rFonts w:hint="eastAsia" w:ascii="仿宋" w:hAnsi="仿宋" w:eastAsia="仿宋" w:cs="仿宋"/>
                <w:b/>
                <w:bCs/>
                <w:color w:val="000000"/>
                <w:kern w:val="0"/>
                <w:lang w:bidi="ar"/>
              </w:rPr>
              <w:t>1</w:t>
            </w:r>
            <w:r>
              <w:rPr>
                <w:rFonts w:ascii="仿宋" w:hAnsi="仿宋" w:eastAsia="仿宋" w:cs="仿宋"/>
                <w:b/>
                <w:bCs/>
                <w:color w:val="000000"/>
                <w:kern w:val="0"/>
                <w:lang w:bidi="ar"/>
              </w:rPr>
              <w:t>0</w:t>
            </w:r>
          </w:p>
        </w:tc>
      </w:tr>
      <w:tr w14:paraId="0EA08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5BE872">
            <w:pPr>
              <w:kinsoku w:val="0"/>
              <w:overflowPunct w:val="0"/>
              <w:jc w:val="center"/>
              <w:rPr>
                <w:rFonts w:ascii="仿宋" w:hAnsi="仿宋" w:eastAsia="仿宋" w:cs="仿宋"/>
              </w:rPr>
            </w:pPr>
            <w:r>
              <w:rPr>
                <w:rFonts w:hint="eastAsia" w:ascii="仿宋" w:hAnsi="仿宋" w:eastAsia="仿宋" w:cs="仿宋"/>
                <w:b/>
                <w:bCs/>
              </w:rPr>
              <w:t>2</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EAF7D9">
            <w:pPr>
              <w:pStyle w:val="57"/>
              <w:kinsoku w:val="0"/>
              <w:overflowPunct w:val="0"/>
              <w:jc w:val="center"/>
              <w:rPr>
                <w:rFonts w:ascii="仿宋" w:hAnsi="仿宋" w:eastAsia="仿宋" w:cs="仿宋"/>
                <w:b/>
                <w:bCs/>
                <w:spacing w:val="4"/>
                <w:sz w:val="21"/>
                <w:szCs w:val="21"/>
              </w:rPr>
            </w:pPr>
            <w:r>
              <w:rPr>
                <w:rFonts w:hint="eastAsia" w:ascii="仿宋" w:hAnsi="仿宋" w:eastAsia="仿宋" w:cs="仿宋"/>
                <w:b/>
                <w:bCs/>
                <w:spacing w:val="4"/>
                <w:sz w:val="21"/>
                <w:szCs w:val="21"/>
              </w:rPr>
              <w:t>业绩</w:t>
            </w:r>
          </w:p>
          <w:p w14:paraId="1DD81154">
            <w:pPr>
              <w:pStyle w:val="57"/>
              <w:kinsoku w:val="0"/>
              <w:overflowPunct w:val="0"/>
              <w:jc w:val="center"/>
              <w:rPr>
                <w:rFonts w:ascii="仿宋" w:hAnsi="仿宋" w:eastAsia="仿宋" w:cs="仿宋"/>
                <w:sz w:val="21"/>
                <w:szCs w:val="21"/>
              </w:rPr>
            </w:pPr>
            <w:r>
              <w:rPr>
                <w:rFonts w:hint="eastAsia" w:ascii="仿宋" w:hAnsi="仿宋" w:eastAsia="仿宋" w:cs="仿宋"/>
                <w:b/>
                <w:bCs/>
                <w:spacing w:val="-3"/>
                <w:sz w:val="21"/>
                <w:szCs w:val="21"/>
              </w:rPr>
              <w:t>（</w:t>
            </w:r>
            <w:r>
              <w:rPr>
                <w:rFonts w:hint="eastAsia" w:ascii="仿宋" w:hAnsi="仿宋" w:eastAsia="仿宋" w:cs="仿宋"/>
                <w:b/>
                <w:bCs/>
                <w:spacing w:val="-3"/>
                <w:sz w:val="21"/>
                <w:szCs w:val="21"/>
                <w:lang w:eastAsia="zh-CN"/>
              </w:rPr>
              <w:t>20</w:t>
            </w:r>
            <w:r>
              <w:rPr>
                <w:rFonts w:hint="eastAsia" w:ascii="仿宋" w:hAnsi="仿宋" w:eastAsia="仿宋" w:cs="仿宋"/>
                <w:b/>
                <w:bCs/>
                <w:spacing w:val="-3"/>
                <w:sz w:val="21"/>
                <w:szCs w:val="21"/>
              </w:rPr>
              <w:t>分）</w:t>
            </w:r>
          </w:p>
        </w:tc>
        <w:tc>
          <w:tcPr>
            <w:tcW w:w="7430" w:type="dxa"/>
            <w:tcBorders>
              <w:top w:val="single" w:color="auto" w:sz="4" w:space="0"/>
              <w:left w:val="single" w:color="auto" w:sz="4" w:space="0"/>
              <w:bottom w:val="single" w:color="auto" w:sz="4" w:space="0"/>
              <w:right w:val="single" w:color="auto" w:sz="4" w:space="0"/>
            </w:tcBorders>
            <w:shd w:val="clear" w:color="auto" w:fill="auto"/>
            <w:vAlign w:val="center"/>
          </w:tcPr>
          <w:p w14:paraId="281AF6D1">
            <w:pPr>
              <w:pStyle w:val="57"/>
              <w:kinsoku w:val="0"/>
              <w:overflowPunct w:val="0"/>
              <w:jc w:val="left"/>
              <w:rPr>
                <w:rFonts w:ascii="仿宋" w:hAnsi="仿宋" w:eastAsia="仿宋" w:cs="仿宋"/>
                <w:sz w:val="21"/>
                <w:szCs w:val="21"/>
                <w:lang w:eastAsia="zh-CN"/>
              </w:rPr>
            </w:pPr>
            <w:r>
              <w:rPr>
                <w:rFonts w:hint="eastAsia" w:ascii="仿宋" w:hAnsi="仿宋" w:eastAsia="仿宋" w:cs="仿宋"/>
                <w:spacing w:val="4"/>
                <w:sz w:val="21"/>
                <w:szCs w:val="21"/>
                <w:lang w:eastAsia="zh-CN"/>
              </w:rPr>
              <w:t>投标人2021年1月1日以来承担过项目决算审计业绩，每提供一个得2</w:t>
            </w:r>
            <w:r>
              <w:rPr>
                <w:rFonts w:hint="eastAsia" w:ascii="仿宋" w:hAnsi="仿宋" w:eastAsia="仿宋" w:cs="仿宋"/>
                <w:spacing w:val="7"/>
                <w:sz w:val="21"/>
                <w:szCs w:val="21"/>
                <w:lang w:eastAsia="zh-CN"/>
              </w:rPr>
              <w:t>分，满分10分（提供合同复印件加盖公章，合同中必</w:t>
            </w:r>
            <w:r>
              <w:rPr>
                <w:rFonts w:hint="eastAsia" w:ascii="仿宋" w:hAnsi="仿宋" w:eastAsia="仿宋" w:cs="仿宋"/>
                <w:spacing w:val="6"/>
                <w:sz w:val="21"/>
                <w:szCs w:val="21"/>
                <w:lang w:eastAsia="zh-CN"/>
              </w:rPr>
              <w:t>须清晰体现相关内容，</w:t>
            </w:r>
            <w:r>
              <w:rPr>
                <w:rFonts w:hint="eastAsia" w:ascii="仿宋" w:hAnsi="仿宋" w:eastAsia="仿宋" w:cs="仿宋"/>
                <w:sz w:val="21"/>
                <w:szCs w:val="21"/>
                <w:lang w:eastAsia="zh-CN"/>
              </w:rPr>
              <w:t xml:space="preserve"> </w:t>
            </w:r>
            <w:r>
              <w:rPr>
                <w:rFonts w:hint="eastAsia" w:ascii="仿宋" w:hAnsi="仿宋" w:eastAsia="仿宋" w:cs="仿宋"/>
                <w:spacing w:val="5"/>
                <w:sz w:val="21"/>
                <w:szCs w:val="21"/>
                <w:lang w:eastAsia="zh-CN"/>
              </w:rPr>
              <w:t>否则不得分）。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B43CA2B">
            <w:pPr>
              <w:kinsoku w:val="0"/>
              <w:overflowPunct w:val="0"/>
              <w:jc w:val="center"/>
              <w:rPr>
                <w:rFonts w:ascii="仿宋" w:hAnsi="仿宋" w:eastAsia="仿宋" w:cs="仿宋"/>
                <w:b/>
                <w:bCs/>
              </w:rPr>
            </w:pPr>
            <w:r>
              <w:rPr>
                <w:rFonts w:hint="eastAsia" w:ascii="仿宋" w:hAnsi="仿宋" w:eastAsia="仿宋" w:cs="仿宋"/>
                <w:b/>
                <w:bCs/>
                <w:spacing w:val="-2"/>
              </w:rPr>
              <w:t>10</w:t>
            </w:r>
          </w:p>
        </w:tc>
      </w:tr>
      <w:tr w14:paraId="1B6AC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E3AE4">
            <w:pPr>
              <w:kinsoku w:val="0"/>
              <w:overflowPunct w:val="0"/>
              <w:jc w:val="center"/>
              <w:rPr>
                <w:rFonts w:ascii="仿宋" w:hAnsi="仿宋" w:eastAsia="仿宋" w:cs="仿宋"/>
              </w:rPr>
            </w:pPr>
          </w:p>
        </w:tc>
        <w:tc>
          <w:tcPr>
            <w:tcW w:w="13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04F8F">
            <w:pPr>
              <w:kinsoku w:val="0"/>
              <w:overflowPunct w:val="0"/>
              <w:jc w:val="center"/>
              <w:rPr>
                <w:rFonts w:ascii="仿宋" w:hAnsi="仿宋" w:eastAsia="仿宋" w:cs="仿宋"/>
              </w:rPr>
            </w:pPr>
          </w:p>
        </w:tc>
        <w:tc>
          <w:tcPr>
            <w:tcW w:w="7430" w:type="dxa"/>
            <w:tcBorders>
              <w:top w:val="single" w:color="auto" w:sz="4" w:space="0"/>
              <w:left w:val="single" w:color="auto" w:sz="4" w:space="0"/>
              <w:bottom w:val="single" w:color="auto" w:sz="4" w:space="0"/>
              <w:right w:val="single" w:color="auto" w:sz="4" w:space="0"/>
            </w:tcBorders>
            <w:shd w:val="clear" w:color="auto" w:fill="auto"/>
            <w:vAlign w:val="center"/>
          </w:tcPr>
          <w:p w14:paraId="5BFDCE21">
            <w:pPr>
              <w:pStyle w:val="57"/>
              <w:kinsoku w:val="0"/>
              <w:overflowPunct w:val="0"/>
              <w:jc w:val="left"/>
              <w:rPr>
                <w:rFonts w:ascii="仿宋" w:hAnsi="仿宋" w:eastAsia="仿宋" w:cs="仿宋"/>
                <w:sz w:val="21"/>
                <w:szCs w:val="21"/>
                <w:lang w:eastAsia="zh-CN"/>
              </w:rPr>
            </w:pPr>
            <w:r>
              <w:rPr>
                <w:rFonts w:hint="eastAsia" w:ascii="仿宋" w:hAnsi="仿宋" w:eastAsia="仿宋" w:cs="仿宋"/>
                <w:spacing w:val="5"/>
                <w:sz w:val="21"/>
                <w:szCs w:val="21"/>
                <w:lang w:eastAsia="zh-CN"/>
              </w:rPr>
              <w:t>项目负责人2021年1月1日以来，承担过项目决算审计工作，</w:t>
            </w:r>
            <w:r>
              <w:rPr>
                <w:rFonts w:hint="eastAsia" w:ascii="仿宋" w:hAnsi="仿宋" w:eastAsia="仿宋" w:cs="仿宋"/>
                <w:spacing w:val="4"/>
                <w:sz w:val="21"/>
                <w:szCs w:val="21"/>
                <w:lang w:eastAsia="zh-CN"/>
              </w:rPr>
              <w:t>并担任项</w:t>
            </w:r>
            <w:r>
              <w:rPr>
                <w:rFonts w:hint="eastAsia" w:ascii="仿宋" w:hAnsi="仿宋" w:eastAsia="仿宋" w:cs="仿宋"/>
                <w:spacing w:val="7"/>
                <w:sz w:val="21"/>
                <w:szCs w:val="21"/>
                <w:lang w:eastAsia="zh-CN"/>
              </w:rPr>
              <w:t>目负责人的，每提供一个得2分，最多得10分。（提供合同或审计报告</w:t>
            </w:r>
            <w:r>
              <w:rPr>
                <w:rFonts w:hint="eastAsia" w:ascii="仿宋" w:hAnsi="仿宋" w:eastAsia="仿宋" w:cs="仿宋"/>
                <w:spacing w:val="9"/>
                <w:sz w:val="21"/>
                <w:szCs w:val="21"/>
                <w:lang w:eastAsia="zh-CN"/>
              </w:rPr>
              <w:t>均可</w:t>
            </w:r>
            <w:r>
              <w:rPr>
                <w:rFonts w:hint="eastAsia" w:ascii="仿宋" w:hAnsi="仿宋" w:eastAsia="仿宋" w:cs="仿宋"/>
                <w:spacing w:val="5"/>
                <w:sz w:val="21"/>
                <w:szCs w:val="21"/>
                <w:lang w:eastAsia="zh-CN"/>
              </w:rPr>
              <w:t>，</w:t>
            </w:r>
            <w:r>
              <w:rPr>
                <w:rFonts w:hint="eastAsia" w:ascii="仿宋" w:hAnsi="仿宋" w:eastAsia="仿宋" w:cs="仿宋"/>
                <w:spacing w:val="9"/>
                <w:sz w:val="21"/>
                <w:szCs w:val="21"/>
                <w:lang w:eastAsia="zh-CN"/>
              </w:rPr>
              <w:t>还需提供投标人为项目负责</w:t>
            </w:r>
            <w:r>
              <w:rPr>
                <w:rFonts w:hint="eastAsia" w:ascii="仿宋" w:hAnsi="仿宋" w:eastAsia="仿宋" w:cs="仿宋"/>
                <w:spacing w:val="8"/>
                <w:sz w:val="21"/>
                <w:szCs w:val="21"/>
                <w:lang w:eastAsia="zh-CN"/>
              </w:rPr>
              <w:t>人缴纳的加盖社保部门专用章或具有可验证的二维码（或验证码）的2024年</w:t>
            </w:r>
            <w:r>
              <w:rPr>
                <w:rFonts w:hint="eastAsia" w:ascii="仿宋" w:hAnsi="仿宋" w:eastAsia="仿宋" w:cs="仿宋"/>
                <w:spacing w:val="6"/>
                <w:sz w:val="21"/>
                <w:szCs w:val="21"/>
                <w:lang w:eastAsia="zh-CN"/>
              </w:rPr>
              <w:t>1月-9月社保缴费证明材料。</w:t>
            </w:r>
            <w:r>
              <w:rPr>
                <w:rFonts w:hint="eastAsia" w:ascii="仿宋" w:hAnsi="仿宋" w:eastAsia="仿宋" w:cs="仿宋"/>
                <w:spacing w:val="6"/>
                <w:sz w:val="21"/>
                <w:szCs w:val="21"/>
              </w:rPr>
              <w:t>未提供上述资料或提供不全的不得分。</w:t>
            </w:r>
            <w:r>
              <w:rPr>
                <w:rFonts w:hint="eastAsia" w:ascii="仿宋" w:hAnsi="仿宋" w:eastAsia="仿宋" w:cs="仿宋"/>
                <w:spacing w:val="6"/>
                <w:sz w:val="21"/>
                <w:szCs w:val="21"/>
                <w:lang w:eastAsia="zh-CN"/>
              </w:rPr>
              <w:t>）</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83B33F9">
            <w:pPr>
              <w:kinsoku w:val="0"/>
              <w:overflowPunct w:val="0"/>
              <w:jc w:val="center"/>
              <w:rPr>
                <w:rFonts w:ascii="仿宋" w:hAnsi="仿宋" w:eastAsia="仿宋" w:cs="仿宋"/>
                <w:b/>
                <w:bCs/>
              </w:rPr>
            </w:pPr>
            <w:r>
              <w:rPr>
                <w:rFonts w:hint="eastAsia" w:ascii="仿宋" w:hAnsi="仿宋" w:eastAsia="仿宋" w:cs="仿宋"/>
                <w:b/>
                <w:bCs/>
              </w:rPr>
              <w:t>10</w:t>
            </w:r>
          </w:p>
        </w:tc>
      </w:tr>
      <w:tr w14:paraId="45AF7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022296F4">
            <w:pPr>
              <w:kinsoku w:val="0"/>
              <w:overflowPunct w:val="0"/>
              <w:jc w:val="center"/>
              <w:rPr>
                <w:rFonts w:ascii="仿宋" w:hAnsi="仿宋" w:eastAsia="仿宋" w:cs="仿宋"/>
              </w:rPr>
            </w:pPr>
            <w:r>
              <w:rPr>
                <w:rFonts w:hint="eastAsia" w:ascii="仿宋" w:hAnsi="仿宋" w:eastAsia="仿宋" w:cs="仿宋"/>
                <w:b/>
                <w:bCs/>
                <w:spacing w:val="1"/>
              </w:rPr>
              <w:t>3</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1C9C4613">
            <w:pPr>
              <w:pStyle w:val="57"/>
              <w:kinsoku w:val="0"/>
              <w:overflowPunct w:val="0"/>
              <w:jc w:val="center"/>
              <w:rPr>
                <w:rFonts w:ascii="仿宋" w:hAnsi="仿宋" w:eastAsia="仿宋" w:cs="仿宋"/>
                <w:b/>
                <w:bCs/>
                <w:spacing w:val="6"/>
                <w:sz w:val="21"/>
                <w:szCs w:val="21"/>
              </w:rPr>
            </w:pPr>
            <w:r>
              <w:rPr>
                <w:rFonts w:hint="eastAsia" w:ascii="仿宋" w:hAnsi="仿宋" w:eastAsia="仿宋" w:cs="仿宋"/>
                <w:b/>
                <w:bCs/>
                <w:spacing w:val="6"/>
                <w:sz w:val="21"/>
                <w:szCs w:val="21"/>
              </w:rPr>
              <w:t>人员配备</w:t>
            </w:r>
          </w:p>
          <w:p w14:paraId="718036E4">
            <w:pPr>
              <w:pStyle w:val="57"/>
              <w:kinsoku w:val="0"/>
              <w:overflowPunct w:val="0"/>
              <w:jc w:val="center"/>
              <w:rPr>
                <w:rFonts w:ascii="仿宋" w:hAnsi="仿宋" w:eastAsia="仿宋" w:cs="仿宋"/>
                <w:sz w:val="21"/>
                <w:szCs w:val="21"/>
              </w:rPr>
            </w:pPr>
            <w:r>
              <w:rPr>
                <w:rFonts w:hint="eastAsia" w:ascii="仿宋" w:hAnsi="仿宋" w:eastAsia="仿宋" w:cs="仿宋"/>
                <w:b/>
                <w:bCs/>
                <w:spacing w:val="-1"/>
                <w:sz w:val="21"/>
                <w:szCs w:val="21"/>
              </w:rPr>
              <w:t>（20分）</w:t>
            </w:r>
          </w:p>
        </w:tc>
        <w:tc>
          <w:tcPr>
            <w:tcW w:w="7430" w:type="dxa"/>
            <w:tcBorders>
              <w:top w:val="single" w:color="auto" w:sz="4" w:space="0"/>
              <w:left w:val="single" w:color="auto" w:sz="4" w:space="0"/>
              <w:bottom w:val="single" w:color="auto" w:sz="4" w:space="0"/>
              <w:right w:val="single" w:color="auto" w:sz="4" w:space="0"/>
            </w:tcBorders>
            <w:shd w:val="clear" w:color="auto" w:fill="auto"/>
            <w:vAlign w:val="center"/>
          </w:tcPr>
          <w:p w14:paraId="71607B0F">
            <w:pPr>
              <w:pStyle w:val="57"/>
              <w:kinsoku w:val="0"/>
              <w:overflowPunct w:val="0"/>
              <w:jc w:val="left"/>
              <w:rPr>
                <w:rFonts w:ascii="仿宋" w:hAnsi="仿宋" w:eastAsia="仿宋" w:cs="仿宋"/>
                <w:sz w:val="21"/>
                <w:szCs w:val="21"/>
                <w:lang w:eastAsia="zh-CN"/>
              </w:rPr>
            </w:pPr>
            <w:r>
              <w:rPr>
                <w:rFonts w:hint="eastAsia" w:ascii="仿宋" w:hAnsi="仿宋" w:eastAsia="仿宋" w:cs="仿宋"/>
                <w:spacing w:val="7"/>
                <w:sz w:val="21"/>
                <w:szCs w:val="21"/>
                <w:lang w:eastAsia="zh-CN"/>
              </w:rPr>
              <w:t>（1）项目负责人具备高级会计师职称且具有10年(含)以上审计工作经验得</w:t>
            </w:r>
            <w:r>
              <w:rPr>
                <w:rFonts w:hint="eastAsia" w:ascii="仿宋" w:hAnsi="仿宋" w:eastAsia="仿宋" w:cs="仿宋"/>
                <w:spacing w:val="-35"/>
                <w:sz w:val="21"/>
                <w:szCs w:val="21"/>
                <w:lang w:eastAsia="zh-CN"/>
              </w:rPr>
              <w:t xml:space="preserve"> </w:t>
            </w:r>
            <w:r>
              <w:rPr>
                <w:rFonts w:hint="eastAsia" w:ascii="仿宋" w:hAnsi="仿宋" w:eastAsia="仿宋" w:cs="仿宋"/>
                <w:spacing w:val="7"/>
                <w:sz w:val="21"/>
                <w:szCs w:val="21"/>
                <w:lang w:eastAsia="zh-CN"/>
              </w:rPr>
              <w:t>5</w:t>
            </w:r>
            <w:r>
              <w:rPr>
                <w:rFonts w:hint="eastAsia" w:ascii="仿宋" w:hAnsi="仿宋" w:eastAsia="仿宋" w:cs="仿宋"/>
                <w:spacing w:val="6"/>
                <w:sz w:val="21"/>
                <w:szCs w:val="21"/>
                <w:lang w:eastAsia="zh-CN"/>
              </w:rPr>
              <w:t>分；每多一年工作经验得0.5分；满分10分。(审计工作经验以注册会计师证书发证日期为准，需提供职称证书、</w:t>
            </w:r>
            <w:r>
              <w:rPr>
                <w:rFonts w:hint="eastAsia" w:ascii="仿宋" w:hAnsi="仿宋" w:eastAsia="仿宋" w:cs="仿宋"/>
                <w:spacing w:val="8"/>
                <w:sz w:val="21"/>
                <w:szCs w:val="21"/>
                <w:lang w:eastAsia="zh-CN"/>
              </w:rPr>
              <w:t>注册会计师证书扫描件或复印件并加盖上投标人公章)；</w:t>
            </w:r>
          </w:p>
          <w:p w14:paraId="278A4353">
            <w:pPr>
              <w:pStyle w:val="57"/>
              <w:kinsoku w:val="0"/>
              <w:overflowPunct w:val="0"/>
              <w:jc w:val="left"/>
              <w:rPr>
                <w:rFonts w:ascii="仿宋" w:hAnsi="仿宋" w:eastAsia="仿宋" w:cs="仿宋"/>
                <w:sz w:val="21"/>
                <w:szCs w:val="21"/>
                <w:lang w:eastAsia="zh-CN"/>
              </w:rPr>
            </w:pPr>
            <w:r>
              <w:rPr>
                <w:rFonts w:hint="eastAsia" w:ascii="仿宋" w:hAnsi="仿宋" w:eastAsia="仿宋" w:cs="仿宋"/>
                <w:spacing w:val="7"/>
                <w:sz w:val="21"/>
                <w:szCs w:val="21"/>
                <w:lang w:eastAsia="zh-CN"/>
              </w:rPr>
              <w:t>（2）项目组其他人员（除项目负责人外）具有3年（含）以上执业注册会计</w:t>
            </w:r>
            <w:r>
              <w:rPr>
                <w:rFonts w:hint="eastAsia" w:ascii="仿宋" w:hAnsi="仿宋" w:eastAsia="仿宋" w:cs="仿宋"/>
                <w:spacing w:val="6"/>
                <w:sz w:val="21"/>
                <w:szCs w:val="21"/>
                <w:lang w:eastAsia="zh-CN"/>
              </w:rPr>
              <w:t>师资格证书，每个得1分，最多5分；拟派现场人员3年（含）以上的注册</w:t>
            </w:r>
            <w:r>
              <w:rPr>
                <w:rFonts w:hint="eastAsia" w:ascii="仿宋" w:hAnsi="仿宋" w:eastAsia="仿宋" w:cs="仿宋"/>
                <w:spacing w:val="5"/>
                <w:sz w:val="21"/>
                <w:szCs w:val="21"/>
                <w:lang w:eastAsia="zh-CN"/>
              </w:rPr>
              <w:t>会计师同时</w:t>
            </w:r>
            <w:r>
              <w:rPr>
                <w:rFonts w:hint="eastAsia" w:ascii="仿宋" w:hAnsi="仿宋" w:eastAsia="仿宋" w:cs="仿宋"/>
                <w:spacing w:val="8"/>
                <w:sz w:val="21"/>
                <w:szCs w:val="21"/>
                <w:lang w:eastAsia="zh-CN"/>
              </w:rPr>
              <w:t>具有高级会计或审计职称的，每个得2分；具</w:t>
            </w:r>
            <w:r>
              <w:rPr>
                <w:rFonts w:hint="eastAsia" w:ascii="仿宋" w:hAnsi="仿宋" w:eastAsia="仿宋" w:cs="仿宋"/>
                <w:spacing w:val="7"/>
                <w:sz w:val="21"/>
                <w:szCs w:val="21"/>
                <w:lang w:eastAsia="zh-CN"/>
              </w:rPr>
              <w:t>有中级会计或审计职称的，每个</w:t>
            </w:r>
            <w:r>
              <w:rPr>
                <w:rFonts w:hint="eastAsia" w:ascii="仿宋" w:hAnsi="仿宋" w:eastAsia="仿宋" w:cs="仿宋"/>
                <w:spacing w:val="5"/>
                <w:sz w:val="21"/>
                <w:szCs w:val="21"/>
                <w:lang w:eastAsia="zh-CN"/>
              </w:rPr>
              <w:t>得1分，最多得5分。单人有同类证书的以最高分计算1次。</w:t>
            </w:r>
          </w:p>
          <w:p w14:paraId="602DDE53">
            <w:pPr>
              <w:pStyle w:val="57"/>
              <w:kinsoku w:val="0"/>
              <w:overflowPunct w:val="0"/>
              <w:jc w:val="center"/>
              <w:rPr>
                <w:rFonts w:ascii="仿宋" w:hAnsi="仿宋" w:eastAsia="仿宋" w:cs="仿宋"/>
                <w:sz w:val="21"/>
                <w:szCs w:val="21"/>
                <w:lang w:eastAsia="zh-CN"/>
              </w:rPr>
            </w:pPr>
            <w:r>
              <w:rPr>
                <w:rFonts w:hint="eastAsia" w:ascii="仿宋" w:hAnsi="仿宋" w:eastAsia="仿宋" w:cs="仿宋"/>
                <w:spacing w:val="7"/>
                <w:sz w:val="21"/>
                <w:szCs w:val="21"/>
                <w:lang w:eastAsia="zh-CN"/>
              </w:rPr>
              <w:t>本项最多得20分。（提供证书复印件，证书需在有效期内，未提供不得分）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F3986C">
            <w:pPr>
              <w:kinsoku w:val="0"/>
              <w:overflowPunct w:val="0"/>
              <w:jc w:val="center"/>
              <w:rPr>
                <w:rFonts w:ascii="仿宋" w:hAnsi="仿宋" w:eastAsia="仿宋" w:cs="仿宋"/>
                <w:b/>
                <w:bCs/>
              </w:rPr>
            </w:pPr>
            <w:r>
              <w:rPr>
                <w:rFonts w:hint="eastAsia" w:ascii="仿宋" w:hAnsi="仿宋" w:eastAsia="仿宋" w:cs="仿宋"/>
                <w:b/>
                <w:bCs/>
                <w:spacing w:val="2"/>
              </w:rPr>
              <w:t>20</w:t>
            </w:r>
          </w:p>
        </w:tc>
      </w:tr>
      <w:tr w14:paraId="66E34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FA30FA">
            <w:pPr>
              <w:kinsoku w:val="0"/>
              <w:overflowPunct w:val="0"/>
              <w:jc w:val="center"/>
              <w:rPr>
                <w:rFonts w:ascii="仿宋" w:hAnsi="仿宋" w:eastAsia="仿宋" w:cs="仿宋"/>
                <w:sz w:val="18"/>
                <w:szCs w:val="18"/>
              </w:rPr>
            </w:pPr>
            <w:r>
              <w:rPr>
                <w:rFonts w:hint="eastAsia" w:ascii="仿宋" w:hAnsi="仿宋" w:eastAsia="仿宋" w:cs="仿宋"/>
                <w:b/>
                <w:bCs/>
                <w:sz w:val="18"/>
                <w:szCs w:val="18"/>
              </w:rPr>
              <w:t>4</w:t>
            </w:r>
          </w:p>
        </w:tc>
        <w:tc>
          <w:tcPr>
            <w:tcW w:w="13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A2B2AC">
            <w:pPr>
              <w:pStyle w:val="57"/>
              <w:kinsoku w:val="0"/>
              <w:overflowPunct w:val="0"/>
              <w:jc w:val="center"/>
              <w:rPr>
                <w:rFonts w:ascii="仿宋" w:hAnsi="仿宋" w:eastAsia="仿宋" w:cs="仿宋"/>
                <w:sz w:val="18"/>
                <w:szCs w:val="18"/>
              </w:rPr>
            </w:pPr>
            <w:r>
              <w:rPr>
                <w:rFonts w:hint="eastAsia" w:ascii="仿宋" w:hAnsi="仿宋" w:eastAsia="仿宋" w:cs="仿宋"/>
                <w:b/>
                <w:bCs/>
                <w:spacing w:val="6"/>
                <w:sz w:val="18"/>
                <w:szCs w:val="18"/>
                <w:lang w:eastAsia="zh-CN"/>
              </w:rPr>
              <w:t>服</w:t>
            </w:r>
            <w:r>
              <w:rPr>
                <w:rFonts w:hint="eastAsia" w:ascii="仿宋" w:hAnsi="仿宋" w:eastAsia="仿宋" w:cs="仿宋"/>
                <w:b/>
                <w:bCs/>
                <w:spacing w:val="6"/>
                <w:sz w:val="18"/>
                <w:szCs w:val="18"/>
              </w:rPr>
              <w:t>务方案</w:t>
            </w:r>
            <w:r>
              <w:rPr>
                <w:rFonts w:hint="eastAsia" w:ascii="仿宋" w:hAnsi="仿宋" w:eastAsia="仿宋" w:cs="仿宋"/>
                <w:b/>
                <w:bCs/>
                <w:spacing w:val="-3"/>
                <w:sz w:val="18"/>
                <w:szCs w:val="18"/>
              </w:rPr>
              <w:t>（4</w:t>
            </w:r>
            <w:r>
              <w:rPr>
                <w:rFonts w:hint="eastAsia" w:ascii="仿宋" w:hAnsi="仿宋" w:eastAsia="仿宋" w:cs="仿宋"/>
                <w:b/>
                <w:bCs/>
                <w:spacing w:val="-3"/>
                <w:sz w:val="18"/>
                <w:szCs w:val="18"/>
                <w:lang w:eastAsia="zh-CN"/>
              </w:rPr>
              <w:t>0</w:t>
            </w:r>
            <w:r>
              <w:rPr>
                <w:rFonts w:hint="eastAsia" w:ascii="仿宋" w:hAnsi="仿宋" w:eastAsia="仿宋" w:cs="仿宋"/>
                <w:b/>
                <w:bCs/>
                <w:spacing w:val="-3"/>
                <w:sz w:val="18"/>
                <w:szCs w:val="18"/>
              </w:rPr>
              <w:t>分）</w:t>
            </w:r>
          </w:p>
        </w:tc>
        <w:tc>
          <w:tcPr>
            <w:tcW w:w="7430" w:type="dxa"/>
            <w:tcBorders>
              <w:top w:val="single" w:color="auto" w:sz="4" w:space="0"/>
              <w:left w:val="single" w:color="auto" w:sz="4" w:space="0"/>
              <w:bottom w:val="single" w:color="auto" w:sz="4" w:space="0"/>
              <w:right w:val="single" w:color="auto" w:sz="4" w:space="0"/>
            </w:tcBorders>
            <w:shd w:val="clear" w:color="auto" w:fill="auto"/>
          </w:tcPr>
          <w:p w14:paraId="7B251022">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4"/>
                <w:sz w:val="18"/>
                <w:szCs w:val="18"/>
                <w:lang w:eastAsia="zh-CN"/>
              </w:rPr>
              <w:t>评委根据投标人对本项目现状及情况分析、对需求分析，对整体业务分析，</w:t>
            </w:r>
            <w:r>
              <w:rPr>
                <w:rFonts w:hint="eastAsia" w:ascii="仿宋" w:hAnsi="仿宋" w:eastAsia="仿宋" w:cs="仿宋"/>
                <w:spacing w:val="3"/>
                <w:sz w:val="18"/>
                <w:szCs w:val="18"/>
                <w:lang w:eastAsia="zh-CN"/>
              </w:rPr>
              <w:t xml:space="preserve"> </w:t>
            </w:r>
            <w:r>
              <w:rPr>
                <w:rFonts w:hint="eastAsia" w:ascii="仿宋" w:hAnsi="仿宋" w:eastAsia="仿宋" w:cs="仿宋"/>
                <w:spacing w:val="9"/>
                <w:sz w:val="18"/>
                <w:szCs w:val="18"/>
                <w:lang w:eastAsia="zh-CN"/>
              </w:rPr>
              <w:t>调查分析准确、详实、具体，对本项目的理解程度，项目实施方案建</w:t>
            </w:r>
            <w:r>
              <w:rPr>
                <w:rFonts w:hint="eastAsia" w:ascii="仿宋" w:hAnsi="仿宋" w:eastAsia="仿宋" w:cs="仿宋"/>
                <w:spacing w:val="8"/>
                <w:sz w:val="18"/>
                <w:szCs w:val="18"/>
                <w:lang w:eastAsia="zh-CN"/>
              </w:rPr>
              <w:t>议内容是</w:t>
            </w:r>
            <w:r>
              <w:rPr>
                <w:rFonts w:hint="eastAsia" w:ascii="仿宋" w:hAnsi="仿宋" w:eastAsia="仿宋" w:cs="仿宋"/>
                <w:spacing w:val="9"/>
                <w:sz w:val="18"/>
                <w:szCs w:val="18"/>
                <w:lang w:eastAsia="zh-CN"/>
              </w:rPr>
              <w:t>否全面、重点突出，是否符合本项目的业务实际，项目实施方</w:t>
            </w:r>
            <w:r>
              <w:rPr>
                <w:rFonts w:hint="eastAsia" w:ascii="仿宋" w:hAnsi="仿宋" w:eastAsia="仿宋" w:cs="仿宋"/>
                <w:spacing w:val="8"/>
                <w:sz w:val="18"/>
                <w:szCs w:val="18"/>
                <w:lang w:eastAsia="zh-CN"/>
              </w:rPr>
              <w:t>案是否详实具体针对性强，准确把握本项目定位评分：</w:t>
            </w:r>
            <w:r>
              <w:rPr>
                <w:rFonts w:hint="eastAsia" w:ascii="仿宋" w:hAnsi="仿宋" w:eastAsia="仿宋" w:cs="仿宋"/>
                <w:spacing w:val="11"/>
                <w:sz w:val="18"/>
                <w:szCs w:val="18"/>
                <w:lang w:eastAsia="zh-CN"/>
              </w:rPr>
              <w:t>（1）完全理解本项目需求的所有内容，上述内容分析准确、详实、具体、</w:t>
            </w:r>
            <w:r>
              <w:rPr>
                <w:rFonts w:hint="eastAsia" w:ascii="仿宋" w:hAnsi="仿宋" w:eastAsia="仿宋" w:cs="仿宋"/>
                <w:spacing w:val="3"/>
                <w:sz w:val="18"/>
                <w:szCs w:val="18"/>
                <w:lang w:eastAsia="zh-CN"/>
              </w:rPr>
              <w:t>针对性强的得10分；</w:t>
            </w:r>
            <w:r>
              <w:rPr>
                <w:rFonts w:hint="eastAsia" w:ascii="仿宋" w:hAnsi="仿宋" w:eastAsia="仿宋" w:cs="仿宋"/>
                <w:spacing w:val="8"/>
                <w:sz w:val="18"/>
                <w:szCs w:val="18"/>
                <w:lang w:eastAsia="zh-CN"/>
              </w:rPr>
              <w:t>（2）上述内容分析基本准确、详实、具体针对性较强的</w:t>
            </w:r>
            <w:r>
              <w:rPr>
                <w:rFonts w:hint="eastAsia" w:ascii="仿宋" w:hAnsi="仿宋" w:eastAsia="仿宋" w:cs="仿宋"/>
                <w:spacing w:val="7"/>
                <w:sz w:val="18"/>
                <w:szCs w:val="18"/>
                <w:lang w:eastAsia="zh-CN"/>
              </w:rPr>
              <w:t>得7分；</w:t>
            </w:r>
            <w:r>
              <w:rPr>
                <w:rFonts w:hint="eastAsia" w:ascii="仿宋" w:hAnsi="仿宋" w:eastAsia="仿宋" w:cs="仿宋"/>
                <w:spacing w:val="8"/>
                <w:sz w:val="18"/>
                <w:szCs w:val="18"/>
                <w:lang w:eastAsia="zh-CN"/>
              </w:rPr>
              <w:t>（3）上述内容分析准确性、详实度、具体针对性</w:t>
            </w:r>
            <w:r>
              <w:rPr>
                <w:rFonts w:hint="eastAsia" w:ascii="仿宋" w:hAnsi="仿宋" w:eastAsia="仿宋" w:cs="仿宋"/>
                <w:spacing w:val="7"/>
                <w:sz w:val="18"/>
                <w:szCs w:val="18"/>
                <w:lang w:eastAsia="zh-CN"/>
              </w:rPr>
              <w:t>一般的得4分；</w:t>
            </w:r>
            <w:r>
              <w:rPr>
                <w:rFonts w:hint="eastAsia" w:ascii="仿宋" w:hAnsi="仿宋" w:eastAsia="仿宋" w:cs="仿宋"/>
                <w:spacing w:val="5"/>
                <w:sz w:val="18"/>
                <w:szCs w:val="18"/>
                <w:lang w:eastAsia="zh-CN"/>
              </w:rPr>
              <w:t>（4）上述内容较差或</w:t>
            </w:r>
            <w:r>
              <w:rPr>
                <w:rFonts w:hint="eastAsia" w:ascii="仿宋" w:hAnsi="仿宋" w:eastAsia="仿宋" w:cs="仿宋"/>
                <w:spacing w:val="6"/>
                <w:sz w:val="18"/>
                <w:szCs w:val="18"/>
                <w:lang w:eastAsia="zh-CN"/>
              </w:rPr>
              <w:t>未提供不得分。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3FC16CC">
            <w:pPr>
              <w:kinsoku w:val="0"/>
              <w:overflowPunct w:val="0"/>
              <w:jc w:val="center"/>
              <w:rPr>
                <w:rFonts w:ascii="仿宋" w:hAnsi="仿宋" w:eastAsia="仿宋" w:cs="仿宋"/>
                <w:b/>
                <w:bCs/>
                <w:sz w:val="18"/>
                <w:szCs w:val="18"/>
              </w:rPr>
            </w:pPr>
            <w:r>
              <w:rPr>
                <w:rFonts w:hint="eastAsia" w:ascii="仿宋" w:hAnsi="仿宋" w:eastAsia="仿宋" w:cs="仿宋"/>
                <w:b/>
                <w:bCs/>
                <w:spacing w:val="-2"/>
                <w:sz w:val="18"/>
                <w:szCs w:val="18"/>
              </w:rPr>
              <w:t>10</w:t>
            </w:r>
          </w:p>
        </w:tc>
      </w:tr>
      <w:tr w14:paraId="367C1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tcPr>
          <w:p w14:paraId="5084C786">
            <w:pPr>
              <w:kinsoku w:val="0"/>
              <w:overflowPunct w:val="0"/>
              <w:jc w:val="center"/>
              <w:rPr>
                <w:rFonts w:ascii="仿宋" w:hAnsi="仿宋" w:eastAsia="仿宋" w:cs="仿宋"/>
                <w:sz w:val="18"/>
                <w:szCs w:val="18"/>
              </w:rPr>
            </w:pPr>
          </w:p>
        </w:tc>
        <w:tc>
          <w:tcPr>
            <w:tcW w:w="1311" w:type="dxa"/>
            <w:vMerge w:val="continue"/>
            <w:tcBorders>
              <w:top w:val="single" w:color="auto" w:sz="4" w:space="0"/>
              <w:left w:val="single" w:color="auto" w:sz="4" w:space="0"/>
              <w:bottom w:val="single" w:color="auto" w:sz="4" w:space="0"/>
              <w:right w:val="single" w:color="auto" w:sz="4" w:space="0"/>
            </w:tcBorders>
            <w:shd w:val="clear" w:color="auto" w:fill="auto"/>
          </w:tcPr>
          <w:p w14:paraId="1B24EA8F">
            <w:pPr>
              <w:kinsoku w:val="0"/>
              <w:overflowPunct w:val="0"/>
              <w:jc w:val="center"/>
              <w:rPr>
                <w:rFonts w:ascii="仿宋" w:hAnsi="仿宋" w:eastAsia="仿宋" w:cs="仿宋"/>
                <w:sz w:val="18"/>
                <w:szCs w:val="18"/>
              </w:rPr>
            </w:pPr>
          </w:p>
        </w:tc>
        <w:tc>
          <w:tcPr>
            <w:tcW w:w="7430" w:type="dxa"/>
            <w:tcBorders>
              <w:top w:val="single" w:color="auto" w:sz="4" w:space="0"/>
              <w:left w:val="single" w:color="auto" w:sz="4" w:space="0"/>
              <w:bottom w:val="single" w:color="auto" w:sz="4" w:space="0"/>
              <w:right w:val="single" w:color="auto" w:sz="4" w:space="0"/>
            </w:tcBorders>
            <w:shd w:val="clear" w:color="auto" w:fill="auto"/>
          </w:tcPr>
          <w:p w14:paraId="54CB40E7">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9"/>
                <w:sz w:val="18"/>
                <w:szCs w:val="18"/>
                <w:lang w:eastAsia="zh-CN"/>
              </w:rPr>
              <w:t>评委根据投标人提供的本项目实施计划、时间节</w:t>
            </w:r>
            <w:r>
              <w:rPr>
                <w:rFonts w:hint="eastAsia" w:ascii="仿宋" w:hAnsi="仿宋" w:eastAsia="仿宋" w:cs="仿宋"/>
                <w:spacing w:val="8"/>
                <w:sz w:val="18"/>
                <w:szCs w:val="18"/>
                <w:lang w:eastAsia="zh-CN"/>
              </w:rPr>
              <w:t>点把握、工作计划安排、</w:t>
            </w:r>
            <w:r>
              <w:rPr>
                <w:rFonts w:hint="eastAsia" w:ascii="仿宋" w:hAnsi="仿宋" w:eastAsia="仿宋" w:cs="仿宋"/>
                <w:spacing w:val="9"/>
                <w:sz w:val="18"/>
                <w:szCs w:val="18"/>
                <w:lang w:eastAsia="zh-CN"/>
              </w:rPr>
              <w:t>项目时间表及工作机制、项目组团队介绍、项目工作实施方案评分：</w:t>
            </w:r>
            <w:r>
              <w:rPr>
                <w:rFonts w:hint="eastAsia" w:ascii="仿宋" w:hAnsi="仿宋" w:eastAsia="仿宋" w:cs="仿宋"/>
                <w:spacing w:val="10"/>
                <w:sz w:val="18"/>
                <w:szCs w:val="18"/>
                <w:lang w:eastAsia="zh-CN"/>
              </w:rPr>
              <w:t>（1）原则准确，内容完整，权责分工明确，方法有效且具有针对性，程</w:t>
            </w:r>
            <w:r>
              <w:rPr>
                <w:rFonts w:hint="eastAsia" w:ascii="仿宋" w:hAnsi="仿宋" w:eastAsia="仿宋" w:cs="仿宋"/>
                <w:spacing w:val="3"/>
                <w:sz w:val="18"/>
                <w:szCs w:val="18"/>
                <w:lang w:eastAsia="zh-CN"/>
              </w:rPr>
              <w:t>序规范的得10分；</w:t>
            </w:r>
            <w:r>
              <w:rPr>
                <w:rFonts w:hint="eastAsia" w:ascii="仿宋" w:hAnsi="仿宋" w:eastAsia="仿宋" w:cs="仿宋"/>
                <w:spacing w:val="10"/>
                <w:sz w:val="18"/>
                <w:szCs w:val="18"/>
                <w:lang w:eastAsia="zh-CN"/>
              </w:rPr>
              <w:t>（2）内容完整性、权责分工明确性、方法有效性或针对性、程序规范度</w:t>
            </w:r>
            <w:r>
              <w:rPr>
                <w:rFonts w:hint="eastAsia" w:ascii="仿宋" w:hAnsi="仿宋" w:eastAsia="仿宋" w:cs="仿宋"/>
                <w:spacing w:val="2"/>
                <w:sz w:val="18"/>
                <w:szCs w:val="18"/>
                <w:lang w:eastAsia="zh-CN"/>
              </w:rPr>
              <w:t>较好，但存在一些不足的得7分；</w:t>
            </w:r>
            <w:r>
              <w:rPr>
                <w:rFonts w:hint="eastAsia" w:ascii="仿宋" w:hAnsi="仿宋" w:eastAsia="仿宋" w:cs="仿宋"/>
                <w:spacing w:val="6"/>
                <w:sz w:val="18"/>
                <w:szCs w:val="18"/>
                <w:lang w:eastAsia="zh-CN"/>
              </w:rPr>
              <w:t>（3）上述内容一般得4分；</w:t>
            </w:r>
            <w:r>
              <w:rPr>
                <w:rFonts w:hint="eastAsia" w:ascii="仿宋" w:hAnsi="仿宋" w:eastAsia="仿宋" w:cs="仿宋"/>
                <w:spacing w:val="5"/>
                <w:sz w:val="18"/>
                <w:szCs w:val="18"/>
                <w:lang w:eastAsia="zh-CN"/>
              </w:rPr>
              <w:t>（4）上述内容较差或</w:t>
            </w:r>
            <w:r>
              <w:rPr>
                <w:rFonts w:hint="eastAsia" w:ascii="仿宋" w:hAnsi="仿宋" w:eastAsia="仿宋" w:cs="仿宋"/>
                <w:spacing w:val="6"/>
                <w:sz w:val="18"/>
                <w:szCs w:val="18"/>
                <w:lang w:eastAsia="zh-CN"/>
              </w:rPr>
              <w:t>未提供不得分。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FBACADF">
            <w:pPr>
              <w:kinsoku w:val="0"/>
              <w:overflowPunct w:val="0"/>
              <w:jc w:val="center"/>
              <w:rPr>
                <w:rFonts w:ascii="仿宋" w:hAnsi="仿宋" w:eastAsia="仿宋" w:cs="仿宋"/>
                <w:b/>
                <w:bCs/>
                <w:sz w:val="18"/>
                <w:szCs w:val="18"/>
              </w:rPr>
            </w:pPr>
            <w:r>
              <w:rPr>
                <w:rFonts w:hint="eastAsia" w:ascii="仿宋" w:hAnsi="仿宋" w:eastAsia="仿宋" w:cs="仿宋"/>
                <w:b/>
                <w:bCs/>
                <w:spacing w:val="-2"/>
                <w:sz w:val="18"/>
                <w:szCs w:val="18"/>
              </w:rPr>
              <w:t>10</w:t>
            </w:r>
          </w:p>
        </w:tc>
      </w:tr>
      <w:tr w14:paraId="0233D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2"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tcPr>
          <w:p w14:paraId="1E6B38C8">
            <w:pPr>
              <w:kinsoku w:val="0"/>
              <w:overflowPunct w:val="0"/>
              <w:jc w:val="center"/>
              <w:rPr>
                <w:rFonts w:ascii="仿宋" w:hAnsi="仿宋" w:eastAsia="仿宋" w:cs="仿宋"/>
                <w:sz w:val="18"/>
                <w:szCs w:val="18"/>
              </w:rPr>
            </w:pPr>
          </w:p>
        </w:tc>
        <w:tc>
          <w:tcPr>
            <w:tcW w:w="1311" w:type="dxa"/>
            <w:vMerge w:val="continue"/>
            <w:tcBorders>
              <w:top w:val="single" w:color="auto" w:sz="4" w:space="0"/>
              <w:left w:val="single" w:color="auto" w:sz="4" w:space="0"/>
              <w:bottom w:val="single" w:color="auto" w:sz="4" w:space="0"/>
              <w:right w:val="single" w:color="auto" w:sz="4" w:space="0"/>
            </w:tcBorders>
            <w:shd w:val="clear" w:color="auto" w:fill="auto"/>
          </w:tcPr>
          <w:p w14:paraId="424BE3D5">
            <w:pPr>
              <w:kinsoku w:val="0"/>
              <w:overflowPunct w:val="0"/>
              <w:jc w:val="center"/>
              <w:rPr>
                <w:rFonts w:ascii="仿宋" w:hAnsi="仿宋" w:eastAsia="仿宋" w:cs="仿宋"/>
                <w:sz w:val="18"/>
                <w:szCs w:val="18"/>
              </w:rPr>
            </w:pPr>
          </w:p>
        </w:tc>
        <w:tc>
          <w:tcPr>
            <w:tcW w:w="7430" w:type="dxa"/>
            <w:tcBorders>
              <w:top w:val="single" w:color="auto" w:sz="4" w:space="0"/>
              <w:left w:val="single" w:color="auto" w:sz="4" w:space="0"/>
              <w:bottom w:val="single" w:color="auto" w:sz="4" w:space="0"/>
              <w:right w:val="single" w:color="auto" w:sz="4" w:space="0"/>
            </w:tcBorders>
            <w:shd w:val="clear" w:color="auto" w:fill="auto"/>
          </w:tcPr>
          <w:p w14:paraId="746C982B">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15"/>
                <w:sz w:val="18"/>
                <w:szCs w:val="18"/>
                <w:lang w:eastAsia="zh-CN"/>
              </w:rPr>
              <w:t>评委根据投标人提供的对项目实施过程中可能出现的问题分析及其应对</w:t>
            </w:r>
            <w:r>
              <w:rPr>
                <w:rFonts w:hint="eastAsia" w:ascii="仿宋" w:hAnsi="仿宋" w:eastAsia="仿宋" w:cs="仿宋"/>
                <w:spacing w:val="9"/>
                <w:sz w:val="18"/>
                <w:szCs w:val="18"/>
                <w:lang w:eastAsia="zh-CN"/>
              </w:rPr>
              <w:t>措施、工作质量及其保证措施、进度实施计划及其保证措施评分：</w:t>
            </w:r>
          </w:p>
          <w:p w14:paraId="7FA06A54">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7"/>
                <w:sz w:val="18"/>
                <w:szCs w:val="18"/>
                <w:lang w:eastAsia="zh-CN"/>
              </w:rPr>
              <w:t>（1）分析透彻，应对措施得当，计划详细、措施得当的得10分；</w:t>
            </w:r>
            <w:r>
              <w:rPr>
                <w:rFonts w:hint="eastAsia" w:ascii="仿宋" w:hAnsi="仿宋" w:eastAsia="仿宋" w:cs="仿宋"/>
                <w:spacing w:val="8"/>
                <w:sz w:val="18"/>
                <w:szCs w:val="18"/>
                <w:lang w:eastAsia="zh-CN"/>
              </w:rPr>
              <w:t>（2）分析较透彻，应对措施较一般，计划较详细、措施</w:t>
            </w:r>
            <w:r>
              <w:rPr>
                <w:rFonts w:hint="eastAsia" w:ascii="仿宋" w:hAnsi="仿宋" w:eastAsia="仿宋" w:cs="仿宋"/>
                <w:spacing w:val="2"/>
                <w:sz w:val="18"/>
                <w:szCs w:val="18"/>
                <w:lang w:eastAsia="zh-CN"/>
              </w:rPr>
              <w:t>较好，但存在一些不足</w:t>
            </w:r>
            <w:r>
              <w:rPr>
                <w:rFonts w:hint="eastAsia" w:ascii="仿宋" w:hAnsi="仿宋" w:eastAsia="仿宋" w:cs="仿宋"/>
                <w:spacing w:val="8"/>
                <w:sz w:val="18"/>
                <w:szCs w:val="18"/>
                <w:lang w:eastAsia="zh-CN"/>
              </w:rPr>
              <w:t>得7分；</w:t>
            </w:r>
            <w:r>
              <w:rPr>
                <w:rFonts w:hint="eastAsia" w:ascii="仿宋" w:hAnsi="仿宋" w:eastAsia="仿宋" w:cs="仿宋"/>
                <w:spacing w:val="6"/>
                <w:sz w:val="18"/>
                <w:szCs w:val="18"/>
                <w:lang w:eastAsia="zh-CN"/>
              </w:rPr>
              <w:t>（3）上述内容一般得4分；</w:t>
            </w:r>
            <w:r>
              <w:rPr>
                <w:rFonts w:hint="eastAsia" w:ascii="仿宋" w:hAnsi="仿宋" w:eastAsia="仿宋" w:cs="仿宋"/>
                <w:spacing w:val="5"/>
                <w:sz w:val="18"/>
                <w:szCs w:val="18"/>
                <w:lang w:eastAsia="zh-CN"/>
              </w:rPr>
              <w:t>（4）上述内容较差或</w:t>
            </w:r>
            <w:r>
              <w:rPr>
                <w:rFonts w:hint="eastAsia" w:ascii="仿宋" w:hAnsi="仿宋" w:eastAsia="仿宋" w:cs="仿宋"/>
                <w:spacing w:val="6"/>
                <w:sz w:val="18"/>
                <w:szCs w:val="18"/>
                <w:lang w:eastAsia="zh-CN"/>
              </w:rPr>
              <w:t>未提供不得分。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CDAA43F">
            <w:pPr>
              <w:kinsoku w:val="0"/>
              <w:overflowPunct w:val="0"/>
              <w:jc w:val="center"/>
              <w:rPr>
                <w:rFonts w:ascii="仿宋" w:hAnsi="仿宋" w:eastAsia="仿宋" w:cs="仿宋"/>
                <w:b/>
                <w:bCs/>
                <w:sz w:val="18"/>
                <w:szCs w:val="18"/>
              </w:rPr>
            </w:pPr>
            <w:r>
              <w:rPr>
                <w:rFonts w:hint="eastAsia" w:ascii="仿宋" w:hAnsi="仿宋" w:eastAsia="仿宋" w:cs="仿宋"/>
                <w:b/>
                <w:bCs/>
                <w:spacing w:val="-2"/>
                <w:sz w:val="18"/>
                <w:szCs w:val="18"/>
              </w:rPr>
              <w:t>10</w:t>
            </w:r>
          </w:p>
        </w:tc>
      </w:tr>
      <w:tr w14:paraId="6CBBD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jc w:val="center"/>
        </w:trPr>
        <w:tc>
          <w:tcPr>
            <w:tcW w:w="686" w:type="dxa"/>
            <w:vMerge w:val="continue"/>
            <w:tcBorders>
              <w:top w:val="single" w:color="auto" w:sz="4" w:space="0"/>
              <w:left w:val="single" w:color="auto" w:sz="4" w:space="0"/>
              <w:bottom w:val="single" w:color="auto" w:sz="4" w:space="0"/>
              <w:right w:val="single" w:color="auto" w:sz="4" w:space="0"/>
            </w:tcBorders>
            <w:shd w:val="clear" w:color="auto" w:fill="auto"/>
          </w:tcPr>
          <w:p w14:paraId="16748F8A">
            <w:pPr>
              <w:kinsoku w:val="0"/>
              <w:overflowPunct w:val="0"/>
              <w:jc w:val="center"/>
              <w:rPr>
                <w:rFonts w:ascii="仿宋" w:hAnsi="仿宋" w:eastAsia="仿宋" w:cs="仿宋"/>
                <w:sz w:val="18"/>
                <w:szCs w:val="18"/>
              </w:rPr>
            </w:pPr>
          </w:p>
        </w:tc>
        <w:tc>
          <w:tcPr>
            <w:tcW w:w="1311" w:type="dxa"/>
            <w:vMerge w:val="continue"/>
            <w:tcBorders>
              <w:top w:val="single" w:color="auto" w:sz="4" w:space="0"/>
              <w:left w:val="single" w:color="auto" w:sz="4" w:space="0"/>
              <w:bottom w:val="single" w:color="auto" w:sz="4" w:space="0"/>
              <w:right w:val="single" w:color="auto" w:sz="4" w:space="0"/>
            </w:tcBorders>
            <w:shd w:val="clear" w:color="auto" w:fill="auto"/>
          </w:tcPr>
          <w:p w14:paraId="14E00D54">
            <w:pPr>
              <w:kinsoku w:val="0"/>
              <w:overflowPunct w:val="0"/>
              <w:jc w:val="center"/>
              <w:rPr>
                <w:rFonts w:ascii="仿宋" w:hAnsi="仿宋" w:eastAsia="仿宋" w:cs="仿宋"/>
                <w:sz w:val="18"/>
                <w:szCs w:val="18"/>
              </w:rPr>
            </w:pPr>
          </w:p>
        </w:tc>
        <w:tc>
          <w:tcPr>
            <w:tcW w:w="7430" w:type="dxa"/>
            <w:tcBorders>
              <w:top w:val="single" w:color="auto" w:sz="4" w:space="0"/>
              <w:left w:val="single" w:color="auto" w:sz="4" w:space="0"/>
              <w:bottom w:val="single" w:color="auto" w:sz="4" w:space="0"/>
              <w:right w:val="single" w:color="auto" w:sz="4" w:space="0"/>
            </w:tcBorders>
            <w:shd w:val="clear" w:color="auto" w:fill="auto"/>
          </w:tcPr>
          <w:p w14:paraId="502EBA55">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9"/>
                <w:sz w:val="18"/>
                <w:szCs w:val="18"/>
                <w:lang w:eastAsia="zh-CN"/>
              </w:rPr>
              <w:t>评委根据投标人对本项目情况是否具有专业的基本判断，对项</w:t>
            </w:r>
            <w:r>
              <w:rPr>
                <w:rFonts w:hint="eastAsia" w:ascii="仿宋" w:hAnsi="仿宋" w:eastAsia="仿宋" w:cs="仿宋"/>
                <w:spacing w:val="8"/>
                <w:sz w:val="18"/>
                <w:szCs w:val="18"/>
                <w:lang w:eastAsia="zh-CN"/>
              </w:rPr>
              <w:t>目实施过程</w:t>
            </w:r>
            <w:r>
              <w:rPr>
                <w:rFonts w:hint="eastAsia" w:ascii="仿宋" w:hAnsi="仿宋" w:eastAsia="仿宋" w:cs="仿宋"/>
                <w:spacing w:val="9"/>
                <w:sz w:val="18"/>
                <w:szCs w:val="18"/>
                <w:lang w:eastAsia="zh-CN"/>
              </w:rPr>
              <w:t>中重难点分析是否准确、得当，提供的解决方案策略是否</w:t>
            </w:r>
            <w:r>
              <w:rPr>
                <w:rFonts w:hint="eastAsia" w:ascii="仿宋" w:hAnsi="仿宋" w:eastAsia="仿宋" w:cs="仿宋"/>
                <w:spacing w:val="8"/>
                <w:sz w:val="18"/>
                <w:szCs w:val="18"/>
                <w:lang w:eastAsia="zh-CN"/>
              </w:rPr>
              <w:t>合理、可行且可操作</w:t>
            </w:r>
            <w:r>
              <w:rPr>
                <w:rFonts w:hint="eastAsia" w:ascii="仿宋" w:hAnsi="仿宋" w:eastAsia="仿宋" w:cs="仿宋"/>
                <w:spacing w:val="5"/>
                <w:sz w:val="18"/>
                <w:szCs w:val="18"/>
                <w:lang w:eastAsia="zh-CN"/>
              </w:rPr>
              <w:t>性强评分：</w:t>
            </w:r>
          </w:p>
          <w:p w14:paraId="13AA30DD">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7"/>
                <w:sz w:val="18"/>
                <w:szCs w:val="18"/>
                <w:lang w:eastAsia="zh-CN"/>
              </w:rPr>
              <w:t>（1）建议合理，有不同于其他投标人新颖思路的得10分；（2）建议基本合理，有一定的操作性</w:t>
            </w:r>
            <w:r>
              <w:rPr>
                <w:rFonts w:hint="eastAsia" w:ascii="仿宋" w:hAnsi="仿宋" w:eastAsia="仿宋" w:cs="仿宋"/>
                <w:spacing w:val="2"/>
                <w:sz w:val="18"/>
                <w:szCs w:val="18"/>
                <w:lang w:eastAsia="zh-CN"/>
              </w:rPr>
              <w:t>较好，但存在一些不足</w:t>
            </w:r>
            <w:r>
              <w:rPr>
                <w:rFonts w:hint="eastAsia" w:ascii="仿宋" w:hAnsi="仿宋" w:eastAsia="仿宋" w:cs="仿宋"/>
                <w:spacing w:val="8"/>
                <w:sz w:val="18"/>
                <w:szCs w:val="18"/>
                <w:lang w:eastAsia="zh-CN"/>
              </w:rPr>
              <w:t>得7分；</w:t>
            </w:r>
            <w:r>
              <w:rPr>
                <w:rFonts w:hint="eastAsia" w:ascii="仿宋" w:hAnsi="仿宋" w:eastAsia="仿宋" w:cs="仿宋"/>
                <w:spacing w:val="6"/>
                <w:sz w:val="18"/>
                <w:szCs w:val="18"/>
                <w:lang w:eastAsia="zh-CN"/>
              </w:rPr>
              <w:t>（3）上述内容一般得4分；</w:t>
            </w:r>
            <w:r>
              <w:rPr>
                <w:rFonts w:hint="eastAsia" w:ascii="仿宋" w:hAnsi="仿宋" w:eastAsia="仿宋" w:cs="仿宋"/>
                <w:spacing w:val="5"/>
                <w:sz w:val="18"/>
                <w:szCs w:val="18"/>
                <w:lang w:eastAsia="zh-CN"/>
              </w:rPr>
              <w:t>（4）上述内容较差或</w:t>
            </w:r>
            <w:r>
              <w:rPr>
                <w:rFonts w:hint="eastAsia" w:ascii="仿宋" w:hAnsi="仿宋" w:eastAsia="仿宋" w:cs="仿宋"/>
                <w:spacing w:val="6"/>
                <w:sz w:val="18"/>
                <w:szCs w:val="18"/>
                <w:lang w:eastAsia="zh-CN"/>
              </w:rPr>
              <w:t>未提供不得分。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D747F84">
            <w:pPr>
              <w:kinsoku w:val="0"/>
              <w:overflowPunct w:val="0"/>
              <w:jc w:val="center"/>
              <w:rPr>
                <w:rFonts w:ascii="仿宋" w:hAnsi="仿宋" w:eastAsia="仿宋" w:cs="仿宋"/>
                <w:b/>
                <w:bCs/>
                <w:sz w:val="18"/>
                <w:szCs w:val="18"/>
              </w:rPr>
            </w:pPr>
            <w:r>
              <w:rPr>
                <w:rFonts w:hint="eastAsia" w:ascii="仿宋" w:hAnsi="仿宋" w:eastAsia="仿宋" w:cs="仿宋"/>
                <w:b/>
                <w:bCs/>
                <w:spacing w:val="-2"/>
                <w:sz w:val="18"/>
                <w:szCs w:val="18"/>
              </w:rPr>
              <w:t>10</w:t>
            </w:r>
          </w:p>
        </w:tc>
      </w:tr>
      <w:tr w14:paraId="4B02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A320CFC">
            <w:pPr>
              <w:kinsoku w:val="0"/>
              <w:overflowPunct w:val="0"/>
              <w:jc w:val="center"/>
              <w:rPr>
                <w:rFonts w:ascii="仿宋" w:hAnsi="仿宋" w:eastAsia="仿宋" w:cs="仿宋"/>
                <w:sz w:val="18"/>
                <w:szCs w:val="18"/>
              </w:rPr>
            </w:pPr>
            <w:r>
              <w:rPr>
                <w:rFonts w:hint="eastAsia" w:ascii="仿宋" w:hAnsi="仿宋" w:eastAsia="仿宋" w:cs="仿宋"/>
                <w:b/>
                <w:bCs/>
                <w:sz w:val="18"/>
                <w:szCs w:val="18"/>
              </w:rPr>
              <w:t>5</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14:paraId="0F1AA7F5">
            <w:pPr>
              <w:pStyle w:val="57"/>
              <w:kinsoku w:val="0"/>
              <w:overflowPunct w:val="0"/>
              <w:jc w:val="center"/>
              <w:rPr>
                <w:rFonts w:ascii="仿宋" w:hAnsi="仿宋" w:eastAsia="仿宋" w:cs="仿宋"/>
                <w:sz w:val="18"/>
                <w:szCs w:val="18"/>
              </w:rPr>
            </w:pPr>
            <w:r>
              <w:rPr>
                <w:rFonts w:hint="eastAsia" w:ascii="仿宋" w:hAnsi="仿宋" w:eastAsia="仿宋" w:cs="仿宋"/>
                <w:b/>
                <w:bCs/>
                <w:spacing w:val="3"/>
                <w:sz w:val="18"/>
                <w:szCs w:val="18"/>
              </w:rPr>
              <w:t>信誉</w:t>
            </w:r>
            <w:r>
              <w:rPr>
                <w:rFonts w:hint="eastAsia" w:ascii="仿宋" w:hAnsi="仿宋" w:eastAsia="仿宋" w:cs="仿宋"/>
                <w:b/>
                <w:bCs/>
                <w:spacing w:val="11"/>
                <w:sz w:val="18"/>
                <w:szCs w:val="18"/>
              </w:rPr>
              <w:t>（</w:t>
            </w:r>
            <w:r>
              <w:rPr>
                <w:rFonts w:ascii="仿宋" w:hAnsi="仿宋" w:eastAsia="仿宋" w:cs="仿宋"/>
                <w:b/>
                <w:bCs/>
                <w:spacing w:val="11"/>
                <w:sz w:val="18"/>
                <w:szCs w:val="18"/>
              </w:rPr>
              <w:t>10</w:t>
            </w:r>
            <w:r>
              <w:rPr>
                <w:rFonts w:hint="eastAsia" w:ascii="仿宋" w:hAnsi="仿宋" w:eastAsia="仿宋" w:cs="仿宋"/>
                <w:b/>
                <w:bCs/>
                <w:spacing w:val="11"/>
                <w:sz w:val="18"/>
                <w:szCs w:val="18"/>
              </w:rPr>
              <w:t>分）</w:t>
            </w:r>
          </w:p>
        </w:tc>
        <w:tc>
          <w:tcPr>
            <w:tcW w:w="7430" w:type="dxa"/>
            <w:tcBorders>
              <w:top w:val="single" w:color="auto" w:sz="4" w:space="0"/>
              <w:left w:val="single" w:color="auto" w:sz="4" w:space="0"/>
              <w:bottom w:val="single" w:color="auto" w:sz="4" w:space="0"/>
              <w:right w:val="single" w:color="auto" w:sz="4" w:space="0"/>
            </w:tcBorders>
            <w:shd w:val="clear" w:color="auto" w:fill="auto"/>
          </w:tcPr>
          <w:p w14:paraId="39152291">
            <w:pPr>
              <w:pStyle w:val="57"/>
              <w:kinsoku w:val="0"/>
              <w:overflowPunct w:val="0"/>
              <w:jc w:val="left"/>
              <w:rPr>
                <w:rFonts w:ascii="仿宋" w:hAnsi="仿宋" w:eastAsia="仿宋" w:cs="仿宋"/>
                <w:sz w:val="18"/>
                <w:szCs w:val="18"/>
                <w:lang w:eastAsia="zh-CN"/>
              </w:rPr>
            </w:pPr>
            <w:r>
              <w:rPr>
                <w:rFonts w:hint="eastAsia" w:ascii="仿宋" w:hAnsi="仿宋" w:eastAsia="仿宋" w:cs="仿宋"/>
                <w:spacing w:val="10"/>
                <w:sz w:val="18"/>
                <w:szCs w:val="18"/>
                <w:lang w:eastAsia="zh-CN"/>
              </w:rPr>
              <w:t>投标人在2022年全省会计师事务所综合评价</w:t>
            </w:r>
            <w:r>
              <w:rPr>
                <w:rFonts w:hint="eastAsia" w:ascii="仿宋" w:hAnsi="仿宋" w:eastAsia="仿宋" w:cs="仿宋"/>
                <w:sz w:val="18"/>
                <w:szCs w:val="18"/>
                <w:lang w:eastAsia="zh-CN"/>
              </w:rPr>
              <w:t>AAA</w:t>
            </w:r>
            <w:r>
              <w:rPr>
                <w:rFonts w:hint="eastAsia" w:ascii="仿宋" w:hAnsi="仿宋" w:eastAsia="仿宋" w:cs="仿宋"/>
                <w:spacing w:val="10"/>
                <w:sz w:val="18"/>
                <w:szCs w:val="18"/>
                <w:lang w:eastAsia="zh-CN"/>
              </w:rPr>
              <w:t>级以上会计师事务所名单</w:t>
            </w:r>
            <w:r>
              <w:rPr>
                <w:rFonts w:hint="eastAsia" w:ascii="仿宋" w:hAnsi="仿宋" w:eastAsia="仿宋" w:cs="仿宋"/>
                <w:spacing w:val="3"/>
                <w:sz w:val="18"/>
                <w:szCs w:val="18"/>
                <w:lang w:eastAsia="zh-CN"/>
              </w:rPr>
              <w:t>中，</w:t>
            </w:r>
            <w:r>
              <w:rPr>
                <w:rFonts w:hint="eastAsia" w:ascii="仿宋" w:hAnsi="仿宋" w:eastAsia="仿宋" w:cs="仿宋"/>
                <w:sz w:val="18"/>
                <w:szCs w:val="18"/>
                <w:lang w:eastAsia="zh-CN"/>
              </w:rPr>
              <w:t>AAAA</w:t>
            </w:r>
            <w:r>
              <w:rPr>
                <w:rFonts w:hint="eastAsia" w:ascii="仿宋" w:hAnsi="仿宋" w:eastAsia="仿宋" w:cs="仿宋"/>
                <w:spacing w:val="3"/>
                <w:sz w:val="18"/>
                <w:szCs w:val="18"/>
                <w:lang w:eastAsia="zh-CN"/>
              </w:rPr>
              <w:t>级及以上得</w:t>
            </w:r>
            <w:r>
              <w:rPr>
                <w:rFonts w:ascii="仿宋" w:hAnsi="仿宋" w:eastAsia="仿宋" w:cs="仿宋"/>
                <w:spacing w:val="3"/>
                <w:sz w:val="18"/>
                <w:szCs w:val="18"/>
                <w:lang w:eastAsia="zh-CN"/>
              </w:rPr>
              <w:t>10</w:t>
            </w:r>
            <w:r>
              <w:rPr>
                <w:rFonts w:hint="eastAsia" w:ascii="仿宋" w:hAnsi="仿宋" w:eastAsia="仿宋" w:cs="仿宋"/>
                <w:spacing w:val="3"/>
                <w:sz w:val="18"/>
                <w:szCs w:val="18"/>
                <w:lang w:eastAsia="zh-CN"/>
              </w:rPr>
              <w:t>分，</w:t>
            </w:r>
            <w:r>
              <w:rPr>
                <w:rFonts w:hint="eastAsia" w:ascii="仿宋" w:hAnsi="仿宋" w:eastAsia="仿宋" w:cs="仿宋"/>
                <w:sz w:val="18"/>
                <w:szCs w:val="18"/>
                <w:lang w:eastAsia="zh-CN"/>
              </w:rPr>
              <w:t>AAA</w:t>
            </w:r>
            <w:r>
              <w:rPr>
                <w:rFonts w:hint="eastAsia" w:ascii="仿宋" w:hAnsi="仿宋" w:eastAsia="仿宋" w:cs="仿宋"/>
                <w:spacing w:val="3"/>
                <w:sz w:val="18"/>
                <w:szCs w:val="18"/>
                <w:lang w:eastAsia="zh-CN"/>
              </w:rPr>
              <w:t>级得</w:t>
            </w:r>
            <w:r>
              <w:rPr>
                <w:rFonts w:ascii="仿宋" w:hAnsi="仿宋" w:eastAsia="仿宋" w:cs="仿宋"/>
                <w:spacing w:val="3"/>
                <w:sz w:val="18"/>
                <w:szCs w:val="18"/>
                <w:lang w:eastAsia="zh-CN"/>
              </w:rPr>
              <w:t>6</w:t>
            </w:r>
            <w:r>
              <w:rPr>
                <w:rFonts w:hint="eastAsia" w:ascii="仿宋" w:hAnsi="仿宋" w:eastAsia="仿宋" w:cs="仿宋"/>
                <w:spacing w:val="3"/>
                <w:sz w:val="18"/>
                <w:szCs w:val="18"/>
                <w:lang w:eastAsia="zh-CN"/>
              </w:rPr>
              <w:t>分，</w:t>
            </w:r>
            <w:r>
              <w:rPr>
                <w:rFonts w:hint="eastAsia" w:ascii="仿宋" w:hAnsi="仿宋" w:eastAsia="仿宋" w:cs="仿宋"/>
                <w:sz w:val="18"/>
                <w:szCs w:val="18"/>
                <w:lang w:eastAsia="zh-CN"/>
              </w:rPr>
              <w:t>AA</w:t>
            </w:r>
            <w:r>
              <w:rPr>
                <w:rFonts w:hint="eastAsia" w:ascii="仿宋" w:hAnsi="仿宋" w:eastAsia="仿宋" w:cs="仿宋"/>
                <w:spacing w:val="3"/>
                <w:sz w:val="18"/>
                <w:szCs w:val="18"/>
                <w:lang w:eastAsia="zh-CN"/>
              </w:rPr>
              <w:t>级得2分。（提供相关证明材</w:t>
            </w:r>
            <w:r>
              <w:rPr>
                <w:rFonts w:hint="eastAsia" w:ascii="仿宋" w:hAnsi="仿宋" w:eastAsia="仿宋" w:cs="仿宋"/>
                <w:spacing w:val="7"/>
                <w:sz w:val="18"/>
                <w:szCs w:val="18"/>
                <w:lang w:eastAsia="zh-CN"/>
              </w:rPr>
              <w:t>料复印件，否则不予得分）。</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871E79C">
            <w:pPr>
              <w:kinsoku w:val="0"/>
              <w:overflowPunct w:val="0"/>
              <w:jc w:val="center"/>
              <w:rPr>
                <w:rFonts w:ascii="仿宋" w:hAnsi="仿宋" w:eastAsia="仿宋" w:cs="仿宋"/>
                <w:b/>
                <w:bCs/>
                <w:sz w:val="18"/>
                <w:szCs w:val="18"/>
              </w:rPr>
            </w:pPr>
            <w:r>
              <w:rPr>
                <w:rFonts w:ascii="仿宋" w:hAnsi="仿宋" w:eastAsia="仿宋" w:cs="仿宋"/>
                <w:b/>
                <w:bCs/>
                <w:sz w:val="18"/>
                <w:szCs w:val="18"/>
              </w:rPr>
              <w:t>10</w:t>
            </w:r>
          </w:p>
        </w:tc>
      </w:tr>
      <w:tr w14:paraId="6920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427" w:type="dxa"/>
            <w:gridSpan w:val="3"/>
            <w:tcBorders>
              <w:top w:val="single" w:color="auto" w:sz="4" w:space="0"/>
              <w:left w:val="single" w:color="auto" w:sz="4" w:space="0"/>
              <w:bottom w:val="single" w:color="auto" w:sz="4" w:space="0"/>
              <w:right w:val="single" w:color="auto" w:sz="4" w:space="0"/>
            </w:tcBorders>
            <w:shd w:val="clear" w:color="auto" w:fill="auto"/>
          </w:tcPr>
          <w:p w14:paraId="43E29D6F">
            <w:pPr>
              <w:pStyle w:val="57"/>
              <w:kinsoku w:val="0"/>
              <w:overflowPunct w:val="0"/>
              <w:jc w:val="center"/>
              <w:rPr>
                <w:rFonts w:ascii="仿宋" w:hAnsi="仿宋" w:eastAsia="仿宋" w:cs="仿宋"/>
                <w:sz w:val="18"/>
                <w:szCs w:val="18"/>
              </w:rPr>
            </w:pPr>
            <w:r>
              <w:rPr>
                <w:rFonts w:hint="eastAsia" w:ascii="仿宋" w:hAnsi="仿宋" w:eastAsia="仿宋" w:cs="仿宋"/>
                <w:spacing w:val="4"/>
                <w:sz w:val="18"/>
                <w:szCs w:val="18"/>
              </w:rPr>
              <w:t>合计</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26BA90E">
            <w:pPr>
              <w:kinsoku w:val="0"/>
              <w:overflowPunct w:val="0"/>
              <w:jc w:val="center"/>
              <w:rPr>
                <w:rFonts w:ascii="仿宋" w:hAnsi="仿宋" w:eastAsia="仿宋" w:cs="仿宋"/>
                <w:b/>
                <w:bCs/>
                <w:sz w:val="18"/>
                <w:szCs w:val="18"/>
              </w:rPr>
            </w:pPr>
            <w:r>
              <w:rPr>
                <w:rFonts w:hint="eastAsia" w:ascii="仿宋" w:hAnsi="仿宋" w:eastAsia="仿宋" w:cs="仿宋"/>
                <w:b/>
                <w:bCs/>
                <w:sz w:val="18"/>
                <w:szCs w:val="18"/>
              </w:rPr>
              <w:t>100</w:t>
            </w:r>
          </w:p>
        </w:tc>
      </w:tr>
    </w:tbl>
    <w:p w14:paraId="78492E98">
      <w:pPr>
        <w:spacing w:line="276" w:lineRule="auto"/>
        <w:jc w:val="left"/>
        <w:rPr>
          <w:rFonts w:ascii="黑体" w:hAnsi="宋体" w:eastAsia="黑体"/>
          <w:spacing w:val="-10"/>
          <w:sz w:val="36"/>
          <w:szCs w:val="36"/>
        </w:rPr>
      </w:pPr>
      <w:r>
        <w:rPr>
          <w:rFonts w:hint="eastAsia" w:ascii="仿宋" w:hAnsi="仿宋" w:eastAsia="仿宋" w:cs="仿宋"/>
          <w:b/>
        </w:rPr>
        <w:t>说明：</w:t>
      </w:r>
      <w:r>
        <w:rPr>
          <w:rFonts w:hint="eastAsia" w:ascii="仿宋" w:hAnsi="仿宋" w:eastAsia="仿宋" w:cs="仿宋"/>
          <w:b/>
          <w:caps/>
        </w:rPr>
        <w:t>所有证书、业绩（提供合同）均以有效的复印件加盖公章为依据，不提供或者材料不符不得分。</w:t>
      </w:r>
    </w:p>
    <w:p w14:paraId="0503D527">
      <w:pPr>
        <w:spacing w:line="360" w:lineRule="auto"/>
      </w:pPr>
      <w:r>
        <w:t>2.小微企业价格扣除</w:t>
      </w:r>
    </w:p>
    <w:p w14:paraId="5E4FEBE4">
      <w:pPr>
        <w:spacing w:line="360" w:lineRule="auto"/>
      </w:pPr>
      <w:r>
        <w:t>2.1对于专门面向中小企业或小型、微型企业的项目，只面向中小企业或小型、微型企业采购。对于非专门面向中小企业的项目，对小型和微型企业的价格给予10%的扣除，用扣除后的价格参与评审。</w:t>
      </w:r>
    </w:p>
    <w:p w14:paraId="1F785D56">
      <w:pPr>
        <w:spacing w:line="360" w:lineRule="auto"/>
      </w:pPr>
      <w: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7086C191">
      <w:pPr>
        <w:spacing w:line="360" w:lineRule="auto"/>
      </w:pPr>
      <w:r>
        <w:t>3.监狱和戒毒企业的价格扣除</w:t>
      </w:r>
    </w:p>
    <w:p w14:paraId="7B0E5EFA">
      <w:pPr>
        <w:spacing w:line="360" w:lineRule="auto"/>
      </w:pPr>
      <w:r>
        <w:t>3.1 本项目对监狱和戒毒企业，给予10%的价格扣除，用扣除后的价格参与评审。</w:t>
      </w:r>
    </w:p>
    <w:p w14:paraId="62F2B19D">
      <w:pPr>
        <w:spacing w:line="360" w:lineRule="auto"/>
      </w:pPr>
      <w:r>
        <w:t>3.2 监狱企业需提供由省级以上监狱管理局、戒毒管理局（含新疆生产建设兵团）出具的属于监狱企业的证明文件。</w:t>
      </w:r>
    </w:p>
    <w:p w14:paraId="41D1B6AE">
      <w:pPr>
        <w:spacing w:line="360" w:lineRule="auto"/>
      </w:pPr>
      <w:r>
        <w:t>3.3 监狱企业标准请参照《关于政府采购支持监狱企业发展有关问题的通知》（财库〔2014〕68号）。</w:t>
      </w:r>
    </w:p>
    <w:p w14:paraId="00C10DC5">
      <w:pPr>
        <w:spacing w:line="360" w:lineRule="auto"/>
      </w:pPr>
      <w:r>
        <w:t>4.残疾人福利性单位的价格扣除</w:t>
      </w:r>
    </w:p>
    <w:p w14:paraId="5C8BE859">
      <w:pPr>
        <w:spacing w:line="360" w:lineRule="auto"/>
      </w:pPr>
      <w:r>
        <w:t>4.1 本项目对残疾人福利性单位，给予10%的价格扣除，用扣除后的价格参与评审。</w:t>
      </w:r>
    </w:p>
    <w:p w14:paraId="2F651969">
      <w:pPr>
        <w:spacing w:line="360" w:lineRule="auto"/>
      </w:pPr>
      <w:r>
        <w:t>4.2 残疾人福利性单位需提供《残疾人福利性单位声明函》</w:t>
      </w:r>
    </w:p>
    <w:p w14:paraId="7AC9A35A">
      <w:pPr>
        <w:spacing w:line="360" w:lineRule="auto"/>
      </w:pPr>
      <w:r>
        <w:t>4.3 残疾人福利性单位标准请参照《关于促进残疾人就业政府采购政策的通知》（财库〔2017〕141号）。</w:t>
      </w:r>
    </w:p>
    <w:p w14:paraId="396C1BC8">
      <w:pPr>
        <w:spacing w:line="360" w:lineRule="auto"/>
      </w:pPr>
      <w:r>
        <w:t>5. 监狱企业、残疾人福利性单位属于小型、微型企业的，不重复享受政策。</w:t>
      </w:r>
    </w:p>
    <w:p w14:paraId="2921EEAA">
      <w:pPr>
        <w:pStyle w:val="9"/>
      </w:pPr>
    </w:p>
    <w:p w14:paraId="11B6B0E4">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4172C7EB">
      <w:pPr>
        <w:pStyle w:val="3"/>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14:paraId="75DCD577">
      <w:pPr>
        <w:spacing w:line="520" w:lineRule="exact"/>
        <w:ind w:firstLine="482" w:firstLineChars="200"/>
        <w:jc w:val="left"/>
        <w:rPr>
          <w:rFonts w:ascii="仿宋" w:hAnsi="仿宋" w:eastAsia="仿宋"/>
          <w:b/>
          <w:bCs/>
          <w:sz w:val="24"/>
          <w:szCs w:val="28"/>
        </w:rPr>
      </w:pPr>
      <w:r>
        <w:rPr>
          <w:rFonts w:hint="eastAsia" w:ascii="仿宋" w:hAnsi="仿宋" w:eastAsia="仿宋"/>
          <w:b/>
          <w:bCs/>
          <w:sz w:val="24"/>
          <w:szCs w:val="28"/>
        </w:rPr>
        <w:t>一、项目概况</w:t>
      </w:r>
    </w:p>
    <w:p w14:paraId="0A5CD8AF">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对本项目进行财务决算审计。</w:t>
      </w:r>
    </w:p>
    <w:p w14:paraId="7E73A392">
      <w:pPr>
        <w:spacing w:line="520" w:lineRule="exact"/>
        <w:ind w:firstLine="482" w:firstLineChars="200"/>
        <w:jc w:val="left"/>
        <w:rPr>
          <w:rFonts w:ascii="仿宋" w:hAnsi="仿宋" w:eastAsia="仿宋"/>
          <w:b/>
          <w:bCs/>
          <w:sz w:val="24"/>
          <w:szCs w:val="28"/>
        </w:rPr>
      </w:pPr>
      <w:r>
        <w:rPr>
          <w:rFonts w:hint="eastAsia" w:ascii="仿宋" w:hAnsi="仿宋" w:eastAsia="仿宋"/>
          <w:b/>
          <w:bCs/>
          <w:sz w:val="24"/>
          <w:szCs w:val="28"/>
        </w:rPr>
        <w:t>二、服务范围及内容</w:t>
      </w:r>
    </w:p>
    <w:p w14:paraId="38D9F4A5">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服务范围及内容包含但不限于以下方面：</w:t>
      </w:r>
    </w:p>
    <w:p w14:paraId="748759C6">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1、竣工财务决算编制依据，审核决算编制依据是否符合有关规定；审核竣工决算报表的真实性、完整性；</w:t>
      </w:r>
    </w:p>
    <w:p w14:paraId="7973CB09">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2、项目建设程序情况，主要包括对项目立项、可行性研究报告、初步设计批复及执行情况的审核；</w:t>
      </w:r>
    </w:p>
    <w:p w14:paraId="0A0D35F3">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3、质量评定情况，主要包括对在验收时勘查、设计、施工、监理和建设单位的验收意见及结论情况的审核；</w:t>
      </w:r>
    </w:p>
    <w:p w14:paraId="1D7A96F6">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4、项目和物资设备招投标情况，主要包括对项目招标方式、招标文件等合规性、合理性和准确性的审核；</w:t>
      </w:r>
    </w:p>
    <w:p w14:paraId="6F84C64F">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5、合同管理情况，主要包括对合同签订、合同履行情况的审核；</w:t>
      </w:r>
    </w:p>
    <w:p w14:paraId="09953456">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6、项目概预算情况，主要包括对项目概预算执行情况及与项目造价相关的其他情况的审核；</w:t>
      </w:r>
    </w:p>
    <w:p w14:paraId="1285AEE2">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7、对项目实施过程中发生的重大设计变更及索赔情况的审核；</w:t>
      </w:r>
    </w:p>
    <w:p w14:paraId="4550BDCB">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8、项目资金管理和使用情况，主要包括对项目资金管理是否执行国家有关规章制度各项资金的使用、管理情况；审核基本建设收入是否符合相关规定，是否真实、完整；审核项目成本是否真实、完整、准确；审核结余资金，主要包括货币资金、库存物资、往来款项等资金的管理情况；</w:t>
      </w:r>
    </w:p>
    <w:p w14:paraId="5FD190A2">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9、审核交付使用资产是否真实、完整、准确，是否符合交付条件，移交手续是否齐全，在建项目是否真实；</w:t>
      </w:r>
    </w:p>
    <w:p w14:paraId="3ADB3C21">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10、有必要审核的其他情况；</w:t>
      </w:r>
    </w:p>
    <w:p w14:paraId="649F3333">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11、对审核过程中发现的问题作说明提出建议并督促整改；</w:t>
      </w:r>
    </w:p>
    <w:p w14:paraId="140C417C">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12、最终满足南京市数据局对数字疾控项目验收决算审计相关要求。</w:t>
      </w:r>
    </w:p>
    <w:p w14:paraId="6FF53825">
      <w:pPr>
        <w:spacing w:line="520" w:lineRule="exact"/>
        <w:ind w:firstLine="482" w:firstLineChars="200"/>
        <w:jc w:val="left"/>
        <w:rPr>
          <w:rFonts w:ascii="仿宋" w:hAnsi="仿宋" w:eastAsia="仿宋"/>
          <w:b/>
          <w:bCs/>
          <w:sz w:val="24"/>
          <w:szCs w:val="28"/>
        </w:rPr>
      </w:pPr>
      <w:r>
        <w:rPr>
          <w:rFonts w:hint="eastAsia" w:ascii="仿宋" w:hAnsi="仿宋" w:eastAsia="仿宋"/>
          <w:b/>
          <w:bCs/>
          <w:sz w:val="24"/>
          <w:szCs w:val="28"/>
        </w:rPr>
        <w:t>三、服务周期</w:t>
      </w:r>
    </w:p>
    <w:p w14:paraId="45DCB433">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合同签订后至出具南京市数据据财务决算审计报告。</w:t>
      </w:r>
    </w:p>
    <w:p w14:paraId="732EF1D2">
      <w:pPr>
        <w:spacing w:line="520" w:lineRule="exact"/>
        <w:ind w:firstLine="482" w:firstLineChars="200"/>
        <w:jc w:val="left"/>
        <w:rPr>
          <w:rFonts w:ascii="仿宋" w:hAnsi="仿宋" w:eastAsia="仿宋"/>
          <w:b/>
          <w:bCs/>
          <w:sz w:val="24"/>
          <w:szCs w:val="28"/>
        </w:rPr>
      </w:pPr>
      <w:r>
        <w:rPr>
          <w:rFonts w:hint="eastAsia" w:ascii="仿宋" w:hAnsi="仿宋" w:eastAsia="仿宋"/>
          <w:b/>
          <w:bCs/>
          <w:sz w:val="24"/>
          <w:szCs w:val="28"/>
        </w:rPr>
        <w:t>四、验收标准</w:t>
      </w:r>
    </w:p>
    <w:p w14:paraId="56661F30">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按行业通行标准和中标人投标（响应）文件的承诺（详见合同附件载明的标准），并不低于国家相关标准。</w:t>
      </w:r>
    </w:p>
    <w:p w14:paraId="5FC166B7">
      <w:pPr>
        <w:spacing w:line="520" w:lineRule="exact"/>
        <w:ind w:firstLine="482" w:firstLineChars="200"/>
        <w:jc w:val="left"/>
        <w:rPr>
          <w:rFonts w:ascii="仿宋" w:hAnsi="仿宋" w:eastAsia="仿宋"/>
          <w:b/>
          <w:bCs/>
          <w:sz w:val="24"/>
          <w:szCs w:val="28"/>
        </w:rPr>
      </w:pPr>
      <w:r>
        <w:rPr>
          <w:rFonts w:hint="eastAsia" w:ascii="仿宋" w:hAnsi="仿宋" w:eastAsia="仿宋"/>
          <w:b/>
          <w:bCs/>
          <w:sz w:val="24"/>
          <w:szCs w:val="28"/>
        </w:rPr>
        <w:t>五、质量要求</w:t>
      </w:r>
    </w:p>
    <w:p w14:paraId="2F6A5A71">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1、中标服务机构专业人员基本要求</w:t>
      </w:r>
    </w:p>
    <w:p w14:paraId="1E6C7208">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中标服务机构提供服务的专业人员应具有较高的业务素质和良好的职业道德，遵守审计纪律，保守秘密，愿意接受采购人的监督和管理；熟悉政府投资建设项目审计及管理的相关法规政策和业务知识，能够胜任政府投资建设项目项目审计等工作；无违法、违纪等不良记录；身体健康等。中标服务机构管理由招标人统一管理，并接受项目考核。</w:t>
      </w:r>
    </w:p>
    <w:p w14:paraId="71896F34">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4、中标服务机构服务要求</w:t>
      </w:r>
    </w:p>
    <w:p w14:paraId="0B2A30CD">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（1）严格按照相关法律、法规，恪守独立、客观、公正的原则，行必要的执业规范和程序。</w:t>
      </w:r>
    </w:p>
    <w:p w14:paraId="132E2315">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（2）严格遵循诚实信用的原则，不得损害国家利益、社会公共利益和他人的合法权益。</w:t>
      </w:r>
    </w:p>
    <w:p w14:paraId="10FE4239">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（3）严格遵守国家有关保密规定和审计、调查、审核等约定，不得泄露工作中知悉的国家秘密、商业秘密和内部情况，不得擅自将工作中取得的材料和信息透露给任何第三方。</w:t>
      </w:r>
    </w:p>
    <w:p w14:paraId="0540CAB4">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（4）服从统一指挥和安排，按时保质保量地完成任务。</w:t>
      </w:r>
    </w:p>
    <w:p w14:paraId="0A76E660">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（5）所做的工作底稿及参检过程中形成的其他资料应如实反映有关情况，做到事实准确、结论清楚；出具审计或调查报告，对报告承担责任。</w:t>
      </w:r>
    </w:p>
    <w:p w14:paraId="0CE86088">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（6）在工作结束后应出具符合执业规范的审计、审核、调查报告等法律文书，并对审计、审核、调查结果负责。</w:t>
      </w:r>
    </w:p>
    <w:p w14:paraId="10118552">
      <w:pPr>
        <w:spacing w:line="520" w:lineRule="exact"/>
        <w:ind w:firstLine="480" w:firstLineChars="200"/>
        <w:jc w:val="left"/>
        <w:rPr>
          <w:rFonts w:ascii="仿宋" w:hAnsi="仿宋" w:eastAsia="仿宋"/>
          <w:sz w:val="24"/>
          <w:szCs w:val="28"/>
        </w:rPr>
      </w:pPr>
    </w:p>
    <w:p w14:paraId="39722163">
      <w:pPr>
        <w:spacing w:line="520" w:lineRule="exact"/>
        <w:ind w:firstLine="480" w:firstLineChars="200"/>
        <w:jc w:val="left"/>
        <w:rPr>
          <w:rFonts w:ascii="仿宋" w:hAnsi="仿宋" w:eastAsia="仿宋"/>
          <w:sz w:val="24"/>
          <w:szCs w:val="28"/>
        </w:rPr>
      </w:pPr>
    </w:p>
    <w:p w14:paraId="2018A4DD">
      <w:pPr>
        <w:spacing w:line="520" w:lineRule="exact"/>
        <w:ind w:firstLine="480" w:firstLineChars="200"/>
        <w:jc w:val="left"/>
        <w:rPr>
          <w:rFonts w:ascii="仿宋" w:hAnsi="仿宋" w:eastAsia="仿宋"/>
          <w:sz w:val="24"/>
          <w:szCs w:val="28"/>
        </w:rPr>
      </w:pPr>
    </w:p>
    <w:p w14:paraId="74EC112B">
      <w:pPr>
        <w:spacing w:line="520" w:lineRule="exact"/>
        <w:ind w:firstLine="480" w:firstLineChars="200"/>
        <w:jc w:val="left"/>
        <w:rPr>
          <w:rFonts w:ascii="仿宋" w:hAnsi="仿宋" w:eastAsia="仿宋"/>
          <w:sz w:val="24"/>
          <w:szCs w:val="28"/>
        </w:rPr>
      </w:pPr>
    </w:p>
    <w:p w14:paraId="4A2EB1E5">
      <w:pPr>
        <w:pStyle w:val="2"/>
        <w:ind w:firstLine="480"/>
        <w:rPr>
          <w:rFonts w:ascii="仿宋" w:hAnsi="仿宋" w:eastAsia="仿宋" w:cs="宋体"/>
          <w:sz w:val="24"/>
          <w:szCs w:val="28"/>
        </w:rPr>
      </w:pPr>
    </w:p>
    <w:p w14:paraId="2BCA99CF">
      <w:pPr>
        <w:pStyle w:val="2"/>
        <w:ind w:firstLine="480"/>
        <w:rPr>
          <w:rFonts w:ascii="仿宋" w:hAnsi="仿宋" w:eastAsia="仿宋" w:cs="宋体"/>
          <w:sz w:val="24"/>
          <w:szCs w:val="28"/>
        </w:rPr>
      </w:pPr>
    </w:p>
    <w:p w14:paraId="7B17DE76">
      <w:pPr>
        <w:pStyle w:val="2"/>
        <w:ind w:firstLine="480"/>
        <w:rPr>
          <w:rFonts w:ascii="仿宋" w:hAnsi="仿宋" w:eastAsia="仿宋" w:cs="宋体"/>
          <w:sz w:val="24"/>
          <w:szCs w:val="28"/>
        </w:rPr>
      </w:pPr>
    </w:p>
    <w:p w14:paraId="348EE1A4">
      <w:pPr>
        <w:pStyle w:val="2"/>
        <w:ind w:firstLine="480"/>
        <w:rPr>
          <w:rFonts w:ascii="仿宋" w:hAnsi="仿宋" w:eastAsia="仿宋" w:cs="宋体"/>
          <w:sz w:val="24"/>
          <w:szCs w:val="28"/>
        </w:rPr>
      </w:pPr>
    </w:p>
    <w:p w14:paraId="2E34C2DD">
      <w:pPr>
        <w:pStyle w:val="2"/>
        <w:ind w:firstLine="480"/>
        <w:rPr>
          <w:rFonts w:ascii="仿宋" w:hAnsi="仿宋" w:eastAsia="仿宋" w:cs="宋体"/>
          <w:sz w:val="24"/>
          <w:szCs w:val="28"/>
        </w:rPr>
      </w:pPr>
    </w:p>
    <w:p w14:paraId="2556026E">
      <w:pPr>
        <w:pStyle w:val="2"/>
        <w:ind w:firstLine="480"/>
        <w:rPr>
          <w:rFonts w:ascii="仿宋" w:hAnsi="仿宋" w:eastAsia="仿宋" w:cs="宋体"/>
          <w:sz w:val="24"/>
          <w:szCs w:val="28"/>
        </w:rPr>
      </w:pPr>
    </w:p>
    <w:p w14:paraId="22DC9461">
      <w:pPr>
        <w:pStyle w:val="2"/>
        <w:ind w:firstLine="480"/>
        <w:rPr>
          <w:rFonts w:ascii="仿宋" w:hAnsi="仿宋" w:eastAsia="仿宋" w:cs="宋体"/>
          <w:sz w:val="24"/>
          <w:szCs w:val="28"/>
        </w:rPr>
      </w:pPr>
    </w:p>
    <w:p w14:paraId="58FB9475">
      <w:pPr>
        <w:pStyle w:val="2"/>
        <w:ind w:firstLine="480"/>
        <w:rPr>
          <w:rFonts w:ascii="仿宋" w:hAnsi="仿宋" w:eastAsia="仿宋" w:cs="宋体"/>
          <w:sz w:val="24"/>
          <w:szCs w:val="28"/>
        </w:rPr>
      </w:pPr>
    </w:p>
    <w:p w14:paraId="59968FA8">
      <w:pPr>
        <w:pStyle w:val="2"/>
        <w:ind w:firstLine="480"/>
        <w:rPr>
          <w:rFonts w:ascii="仿宋" w:hAnsi="仿宋" w:eastAsia="仿宋" w:cs="宋体"/>
          <w:sz w:val="24"/>
          <w:szCs w:val="28"/>
        </w:rPr>
      </w:pPr>
    </w:p>
    <w:p w14:paraId="235C9F0C">
      <w:pPr>
        <w:pStyle w:val="2"/>
        <w:ind w:firstLine="480"/>
        <w:rPr>
          <w:rFonts w:ascii="仿宋" w:hAnsi="仿宋" w:eastAsia="仿宋" w:cs="宋体"/>
          <w:sz w:val="24"/>
          <w:szCs w:val="28"/>
        </w:rPr>
      </w:pPr>
    </w:p>
    <w:p w14:paraId="56C40392">
      <w:pPr>
        <w:jc w:val="center"/>
      </w:pPr>
      <w:r>
        <w:rPr>
          <w:rFonts w:hint="eastAsia" w:ascii="宋体" w:hAnsi="宋体" w:cs="宋体"/>
          <w:color w:val="000000"/>
          <w:kern w:val="0"/>
          <w:sz w:val="84"/>
          <w:szCs w:val="84"/>
        </w:rPr>
        <w:t>投标文件</w:t>
      </w:r>
    </w:p>
    <w:p w14:paraId="3B42F17A">
      <w:pPr>
        <w:widowControl/>
        <w:jc w:val="center"/>
      </w:pPr>
      <w:r>
        <w:rPr>
          <w:rFonts w:hint="eastAsia" w:ascii="宋体" w:hAnsi="宋体" w:cs="宋体"/>
          <w:color w:val="000000"/>
          <w:kern w:val="0"/>
          <w:sz w:val="43"/>
          <w:szCs w:val="43"/>
        </w:rPr>
        <w:t>【正/副本】</w:t>
      </w:r>
    </w:p>
    <w:p w14:paraId="18B8DB47">
      <w:pPr>
        <w:widowControl/>
        <w:jc w:val="left"/>
        <w:rPr>
          <w:rFonts w:ascii="黑体" w:hAnsi="宋体" w:eastAsia="黑体" w:cs="黑体"/>
          <w:color w:val="000000"/>
          <w:kern w:val="0"/>
          <w:sz w:val="28"/>
          <w:szCs w:val="28"/>
        </w:rPr>
      </w:pPr>
    </w:p>
    <w:p w14:paraId="2C8F69EA">
      <w:pPr>
        <w:widowControl/>
        <w:jc w:val="left"/>
        <w:rPr>
          <w:rFonts w:ascii="黑体" w:hAnsi="宋体" w:eastAsia="黑体" w:cs="黑体"/>
          <w:color w:val="000000"/>
          <w:kern w:val="0"/>
          <w:sz w:val="28"/>
          <w:szCs w:val="28"/>
        </w:rPr>
      </w:pPr>
    </w:p>
    <w:p w14:paraId="7B84BBCF">
      <w:pPr>
        <w:widowControl/>
        <w:jc w:val="center"/>
      </w:pPr>
      <w:r>
        <w:rPr>
          <w:rFonts w:hint="eastAsia" w:ascii="黑体" w:hAnsi="宋体" w:eastAsia="黑体" w:cs="黑体"/>
          <w:color w:val="000000"/>
          <w:kern w:val="0"/>
          <w:sz w:val="28"/>
          <w:szCs w:val="28"/>
        </w:rPr>
        <w:t>（项目名称）</w:t>
      </w:r>
    </w:p>
    <w:p w14:paraId="3E6FFCF2">
      <w:pPr>
        <w:pStyle w:val="37"/>
        <w:ind w:firstLine="420"/>
        <w:rPr>
          <w:lang w:val="en-US"/>
        </w:rPr>
      </w:pPr>
    </w:p>
    <w:p w14:paraId="0B615AAC">
      <w:pPr>
        <w:widowControl/>
        <w:jc w:val="center"/>
      </w:pPr>
      <w:r>
        <w:rPr>
          <w:rFonts w:hint="eastAsia" w:ascii="黑体" w:hAnsi="宋体" w:eastAsia="黑体" w:cs="黑体"/>
          <w:color w:val="000000"/>
          <w:kern w:val="0"/>
          <w:sz w:val="28"/>
          <w:szCs w:val="28"/>
        </w:rPr>
        <w:t>供应商：（盖单位章）</w:t>
      </w:r>
    </w:p>
    <w:p w14:paraId="4C3150CC">
      <w:pPr>
        <w:widowControl/>
        <w:jc w:val="center"/>
      </w:pPr>
      <w:r>
        <w:rPr>
          <w:rFonts w:hint="eastAsia" w:ascii="黑体" w:hAnsi="宋体" w:eastAsia="黑体" w:cs="黑体"/>
          <w:color w:val="000000"/>
          <w:kern w:val="0"/>
          <w:sz w:val="28"/>
          <w:szCs w:val="28"/>
        </w:rPr>
        <w:t>法定代表人或其委托代理人：（签字）</w:t>
      </w:r>
    </w:p>
    <w:p w14:paraId="2E460859">
      <w:pPr>
        <w:widowControl/>
        <w:ind w:firstLine="3640" w:firstLineChars="1300"/>
        <w:jc w:val="left"/>
        <w:rPr>
          <w:rFonts w:ascii="黑体" w:hAnsi="宋体" w:eastAsia="黑体" w:cs="黑体"/>
          <w:color w:val="000000"/>
          <w:kern w:val="0"/>
          <w:sz w:val="28"/>
          <w:szCs w:val="28"/>
        </w:rPr>
      </w:pPr>
    </w:p>
    <w:p w14:paraId="25C968EB">
      <w:pPr>
        <w:widowControl/>
        <w:ind w:firstLine="3640" w:firstLineChars="1300"/>
        <w:jc w:val="left"/>
        <w:rPr>
          <w:rFonts w:ascii="黑体" w:hAnsi="宋体" w:eastAsia="黑体" w:cs="黑体"/>
          <w:color w:val="000000"/>
          <w:kern w:val="0"/>
          <w:sz w:val="28"/>
          <w:szCs w:val="28"/>
        </w:rPr>
      </w:pPr>
    </w:p>
    <w:p w14:paraId="1C23E2EF">
      <w:pPr>
        <w:widowControl/>
        <w:ind w:firstLine="3640" w:firstLineChars="1300"/>
        <w:jc w:val="left"/>
        <w:rPr>
          <w:rFonts w:ascii="黑体" w:hAnsi="宋体" w:eastAsia="黑体" w:cs="黑体"/>
          <w:color w:val="000000"/>
          <w:kern w:val="0"/>
          <w:sz w:val="28"/>
          <w:szCs w:val="28"/>
        </w:rPr>
      </w:pPr>
    </w:p>
    <w:p w14:paraId="35C23D0D">
      <w:pPr>
        <w:widowControl/>
        <w:ind w:firstLine="3640" w:firstLineChars="1300"/>
        <w:jc w:val="left"/>
        <w:rPr>
          <w:rFonts w:ascii="黑体" w:hAnsi="宋体" w:eastAsia="黑体" w:cs="黑体"/>
          <w:color w:val="000000"/>
          <w:kern w:val="0"/>
          <w:sz w:val="28"/>
          <w:szCs w:val="28"/>
        </w:rPr>
      </w:pPr>
    </w:p>
    <w:p w14:paraId="74AD3CF1">
      <w:pPr>
        <w:widowControl/>
        <w:ind w:firstLine="3640" w:firstLineChars="1300"/>
        <w:jc w:val="left"/>
        <w:rPr>
          <w:rFonts w:ascii="黑体" w:hAnsi="宋体" w:eastAsia="黑体" w:cs="黑体"/>
          <w:color w:val="000000"/>
          <w:kern w:val="0"/>
          <w:sz w:val="28"/>
          <w:szCs w:val="28"/>
        </w:rPr>
      </w:pPr>
    </w:p>
    <w:p w14:paraId="4981F495">
      <w:pPr>
        <w:widowControl/>
        <w:ind w:firstLine="3640" w:firstLineChars="1300"/>
        <w:jc w:val="left"/>
        <w:rPr>
          <w:rFonts w:ascii="黑体" w:hAnsi="宋体" w:eastAsia="黑体" w:cs="黑体"/>
          <w:color w:val="000000"/>
          <w:kern w:val="0"/>
          <w:sz w:val="28"/>
          <w:szCs w:val="28"/>
        </w:rPr>
      </w:pPr>
    </w:p>
    <w:p w14:paraId="321B539D">
      <w:pPr>
        <w:widowControl/>
        <w:ind w:firstLine="3640" w:firstLineChars="1300"/>
        <w:jc w:val="left"/>
        <w:rPr>
          <w:rFonts w:ascii="黑体" w:hAnsi="宋体" w:eastAsia="黑体" w:cs="黑体"/>
          <w:color w:val="000000"/>
          <w:kern w:val="0"/>
          <w:sz w:val="28"/>
          <w:szCs w:val="28"/>
        </w:rPr>
      </w:pPr>
    </w:p>
    <w:p w14:paraId="4FAB177E">
      <w:pPr>
        <w:widowControl/>
        <w:jc w:val="left"/>
        <w:rPr>
          <w:rFonts w:ascii="黑体" w:hAnsi="宋体" w:eastAsia="黑体" w:cs="黑体"/>
          <w:color w:val="000000"/>
          <w:kern w:val="0"/>
          <w:sz w:val="28"/>
          <w:szCs w:val="28"/>
        </w:rPr>
      </w:pPr>
    </w:p>
    <w:p w14:paraId="446D2C9C">
      <w:pPr>
        <w:rPr>
          <w:rFonts w:ascii="宋体" w:hAnsi="宋体" w:cs="宋体"/>
          <w:b/>
          <w:bCs/>
          <w:color w:val="000000"/>
          <w:kern w:val="0"/>
        </w:rPr>
      </w:pPr>
      <w:r>
        <w:rPr>
          <w:rFonts w:hint="eastAsia" w:ascii="宋体" w:hAnsi="宋体" w:cs="宋体"/>
          <w:b/>
          <w:bCs/>
          <w:color w:val="000000"/>
          <w:kern w:val="0"/>
        </w:rPr>
        <w:br w:type="page"/>
      </w:r>
    </w:p>
    <w:p w14:paraId="2A2F3157">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4AFBE5D8">
      <w:pPr>
        <w:widowControl/>
        <w:ind w:firstLine="3640" w:firstLineChars="1300"/>
        <w:jc w:val="left"/>
      </w:pPr>
      <w:r>
        <w:rPr>
          <w:rFonts w:hint="eastAsia" w:ascii="黑体" w:hAnsi="宋体" w:eastAsia="黑体" w:cs="黑体"/>
          <w:color w:val="000000"/>
          <w:kern w:val="0"/>
          <w:sz w:val="28"/>
          <w:szCs w:val="28"/>
        </w:rPr>
        <w:t xml:space="preserve">目录 </w:t>
      </w:r>
    </w:p>
    <w:p w14:paraId="4583B125">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2DF03304">
      <w:pPr>
        <w:spacing w:line="440" w:lineRule="exact"/>
        <w:rPr>
          <w:rFonts w:ascii="宋体" w:hAnsi="宋体"/>
          <w:kern w:val="0"/>
        </w:rPr>
      </w:pPr>
      <w:r>
        <w:rPr>
          <w:rFonts w:hint="eastAsia" w:ascii="宋体" w:hAnsi="宋体"/>
          <w:b/>
          <w:bCs/>
          <w:kern w:val="0"/>
        </w:rPr>
        <w:t>附件一、投标申请及声明格式</w:t>
      </w:r>
    </w:p>
    <w:p w14:paraId="2B9740DE">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3FCB36CE">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707053F2">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36AE420E">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05E0E978">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18FF5E01">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60DAAE77">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2421B0D0">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14B8FC50">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7D3C7ECF">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59E61108">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71A6A6A1">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5487607D">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460372FD">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214A6705">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1DA4299E">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74FD4622">
      <w:pPr>
        <w:widowControl/>
        <w:shd w:val="clear" w:color="auto" w:fill="FFFFFF"/>
        <w:spacing w:line="360" w:lineRule="auto"/>
        <w:ind w:firstLine="420"/>
        <w:rPr>
          <w:rFonts w:ascii="宋体" w:hAnsi="宋体"/>
          <w:kern w:val="0"/>
        </w:rPr>
      </w:pPr>
      <w:r>
        <w:rPr>
          <w:rFonts w:hint="eastAsia" w:ascii="宋体" w:hAnsi="宋体"/>
          <w:kern w:val="0"/>
        </w:rPr>
        <w:t>开户银行：</w:t>
      </w:r>
    </w:p>
    <w:p w14:paraId="1A5AF41E">
      <w:pPr>
        <w:widowControl/>
        <w:shd w:val="clear" w:color="auto" w:fill="FFFFFF"/>
        <w:spacing w:line="360" w:lineRule="auto"/>
        <w:ind w:firstLine="420"/>
        <w:rPr>
          <w:rFonts w:ascii="宋体" w:hAnsi="宋体"/>
          <w:kern w:val="0"/>
        </w:rPr>
      </w:pPr>
      <w:r>
        <w:rPr>
          <w:rFonts w:hint="eastAsia" w:ascii="宋体" w:hAnsi="宋体"/>
          <w:kern w:val="0"/>
        </w:rPr>
        <w:t>银行账号：</w:t>
      </w:r>
    </w:p>
    <w:p w14:paraId="35CBD217">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17DC56E2">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558D3247">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3AD0E3F9">
      <w:pPr>
        <w:widowControl/>
        <w:jc w:val="left"/>
        <w:rPr>
          <w:rFonts w:ascii="宋体" w:hAnsi="宋体" w:cs="宋体"/>
          <w:b/>
          <w:color w:val="000000"/>
          <w:kern w:val="0"/>
        </w:rPr>
      </w:pPr>
      <w:r>
        <w:rPr>
          <w:rFonts w:ascii="宋体" w:hAnsi="宋体"/>
          <w:b/>
          <w:bCs/>
          <w:kern w:val="0"/>
        </w:rPr>
        <w:br w:type="page"/>
      </w:r>
    </w:p>
    <w:p w14:paraId="1A9EFB0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6C2B5FA6">
      <w:pPr>
        <w:widowControl/>
        <w:jc w:val="center"/>
      </w:pPr>
      <w:r>
        <w:rPr>
          <w:rFonts w:hint="eastAsia" w:ascii="宋体" w:hAnsi="宋体" w:cs="宋体"/>
          <w:b/>
          <w:bCs/>
          <w:color w:val="000000"/>
          <w:kern w:val="0"/>
          <w:sz w:val="28"/>
          <w:szCs w:val="28"/>
        </w:rPr>
        <w:t>法定代表人授权委托书</w:t>
      </w:r>
    </w:p>
    <w:p w14:paraId="15BCE4B0">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3DF8BD8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3A05DFF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6D297692">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51370B66">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DECC25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42E186A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2A65247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034612E">
      <w:pPr>
        <w:widowControl/>
        <w:jc w:val="left"/>
        <w:rPr>
          <w:rFonts w:ascii="宋体" w:hAnsi="宋体" w:cs="宋体"/>
          <w:b/>
          <w:color w:val="000000"/>
          <w:kern w:val="0"/>
        </w:rPr>
      </w:pPr>
    </w:p>
    <w:p w14:paraId="6E47E99A">
      <w:pPr>
        <w:widowControl/>
        <w:jc w:val="left"/>
        <w:rPr>
          <w:rFonts w:ascii="宋体" w:hAnsi="宋体" w:cs="宋体"/>
          <w:b/>
          <w:bCs/>
          <w:color w:val="000000"/>
          <w:kern w:val="0"/>
          <w:sz w:val="28"/>
          <w:szCs w:val="28"/>
        </w:rPr>
      </w:pPr>
      <w:r>
        <w:rPr>
          <w:rFonts w:ascii="宋体" w:hAnsi="宋体" w:cs="宋体"/>
          <w:b/>
          <w:color w:val="000000"/>
          <w:kern w:val="0"/>
        </w:rPr>
        <w:br w:type="page"/>
      </w:r>
      <w:r>
        <w:rPr>
          <w:rFonts w:hint="eastAsia" w:ascii="宋体" w:hAnsi="宋体" w:cs="宋体"/>
          <w:b/>
          <w:bCs/>
          <w:color w:val="000000"/>
          <w:kern w:val="0"/>
          <w:sz w:val="28"/>
          <w:szCs w:val="28"/>
        </w:rPr>
        <w:t>附件三、分项报价表格式 （可自拟）</w:t>
      </w:r>
    </w:p>
    <w:p w14:paraId="12662818">
      <w:pPr>
        <w:spacing w:line="360" w:lineRule="auto"/>
        <w:rPr>
          <w:rFonts w:ascii="宋体" w:hAnsi="宋体"/>
          <w:sz w:val="28"/>
          <w:szCs w:val="28"/>
        </w:rPr>
      </w:pPr>
    </w:p>
    <w:p w14:paraId="7FD278CB">
      <w:pPr>
        <w:snapToGrid w:val="0"/>
        <w:spacing w:line="360" w:lineRule="auto"/>
        <w:jc w:val="center"/>
        <w:rPr>
          <w:b/>
          <w:bCs/>
          <w:sz w:val="24"/>
          <w:szCs w:val="24"/>
        </w:rPr>
      </w:pPr>
      <w:r>
        <w:rPr>
          <w:rFonts w:hint="eastAsia"/>
          <w:b/>
          <w:bCs/>
          <w:sz w:val="24"/>
          <w:szCs w:val="24"/>
        </w:rPr>
        <w:t>项目报价单</w:t>
      </w:r>
    </w:p>
    <w:tbl>
      <w:tblPr>
        <w:tblStyle w:val="22"/>
        <w:tblW w:w="9538" w:type="dxa"/>
        <w:tblInd w:w="-789" w:type="dxa"/>
        <w:tblLayout w:type="fixed"/>
        <w:tblCellMar>
          <w:top w:w="0" w:type="dxa"/>
          <w:left w:w="0" w:type="dxa"/>
          <w:bottom w:w="0" w:type="dxa"/>
          <w:right w:w="0" w:type="dxa"/>
        </w:tblCellMar>
      </w:tblPr>
      <w:tblGrid>
        <w:gridCol w:w="2037"/>
        <w:gridCol w:w="3100"/>
        <w:gridCol w:w="4401"/>
      </w:tblGrid>
      <w:tr w14:paraId="27D5F87B">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7ECF6BAA">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1C507377">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79B3C594">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14:paraId="014FF45E">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C412734">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B5B6A">
            <w:pPr>
              <w:pStyle w:val="2"/>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2582F">
            <w:pPr>
              <w:adjustRightInd w:val="0"/>
              <w:snapToGrid w:val="0"/>
              <w:jc w:val="center"/>
              <w:rPr>
                <w:rFonts w:eastAsia="微软雅黑"/>
                <w:sz w:val="22"/>
              </w:rPr>
            </w:pPr>
          </w:p>
        </w:tc>
      </w:tr>
      <w:tr w14:paraId="6112518A">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E719FEA">
            <w:pPr>
              <w:pStyle w:val="6"/>
              <w:adjustRightInd w:val="0"/>
              <w:snapToGrid w:val="0"/>
              <w:spacing w:line="440" w:lineRule="exact"/>
              <w:jc w:val="center"/>
              <w:rPr>
                <w:rFonts w:ascii="宋体" w:hAnsi="宋体" w:cs="宋体"/>
              </w:rPr>
            </w:pPr>
            <w:r>
              <w:rPr>
                <w:rFonts w:hint="eastAsia" w:ascii="宋体" w:hAnsi="宋体" w:cs="宋体"/>
              </w:rPr>
              <w:t>投标人是否属于</w:t>
            </w:r>
          </w:p>
          <w:p w14:paraId="08255166">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0C0B0">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14:paraId="4E99CBB2">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14:paraId="0A734FBB">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14:paraId="3F661C61">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14:paraId="1B6C1FE8">
      <w:pPr>
        <w:widowControl/>
        <w:shd w:val="clear" w:color="auto" w:fill="FFFFFF"/>
        <w:spacing w:line="360" w:lineRule="auto"/>
        <w:jc w:val="left"/>
        <w:rPr>
          <w:rFonts w:ascii="宋体" w:hAnsi="宋体" w:cs="宋体"/>
          <w:kern w:val="0"/>
        </w:rPr>
      </w:pPr>
    </w:p>
    <w:p w14:paraId="70DFFBE5">
      <w:pPr>
        <w:widowControl/>
        <w:shd w:val="clear" w:color="auto" w:fill="FFFFFF"/>
        <w:spacing w:line="360" w:lineRule="auto"/>
        <w:jc w:val="left"/>
        <w:rPr>
          <w:rFonts w:ascii="宋体" w:hAnsi="宋体" w:cs="宋体"/>
          <w:kern w:val="0"/>
        </w:rPr>
      </w:pPr>
      <w:r>
        <w:rPr>
          <w:rFonts w:hint="eastAsia" w:ascii="宋体" w:hAnsi="宋体" w:cs="宋体"/>
          <w:kern w:val="0"/>
        </w:rPr>
        <w:t>说明：</w:t>
      </w:r>
    </w:p>
    <w:p w14:paraId="716073FC">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14:paraId="52EA3796">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14:paraId="55EEB87F">
      <w:pPr>
        <w:widowControl/>
        <w:jc w:val="left"/>
        <w:rPr>
          <w:rFonts w:ascii="宋体" w:hAnsi="宋体" w:cs="宋体"/>
          <w:b/>
          <w:color w:val="000000"/>
          <w:kern w:val="0"/>
        </w:rPr>
      </w:pPr>
    </w:p>
    <w:p w14:paraId="101D0678">
      <w:pPr>
        <w:widowControl/>
        <w:jc w:val="left"/>
        <w:rPr>
          <w:rFonts w:ascii="宋体" w:hAnsi="宋体" w:cs="宋体"/>
          <w:b/>
          <w:bCs/>
          <w:color w:val="000000"/>
          <w:kern w:val="0"/>
          <w:sz w:val="28"/>
          <w:szCs w:val="28"/>
        </w:rPr>
      </w:pPr>
      <w:r>
        <w:rPr>
          <w:rFonts w:ascii="宋体" w:hAnsi="宋体" w:cs="宋体"/>
          <w:b/>
          <w:color w:val="000000"/>
          <w:kern w:val="0"/>
        </w:rPr>
        <w:br w:type="page"/>
      </w:r>
      <w:r>
        <w:rPr>
          <w:rFonts w:hint="eastAsia" w:ascii="宋体" w:hAnsi="宋体" w:cs="宋体"/>
          <w:b/>
          <w:bCs/>
          <w:color w:val="000000"/>
          <w:kern w:val="0"/>
          <w:sz w:val="28"/>
          <w:szCs w:val="28"/>
        </w:rPr>
        <w:t xml:space="preserve">附件四、商务条款偏离表格式 </w:t>
      </w:r>
    </w:p>
    <w:p w14:paraId="205E4341">
      <w:pPr>
        <w:widowControl/>
        <w:jc w:val="center"/>
        <w:rPr>
          <w:rFonts w:ascii="宋体" w:hAnsi="宋体" w:cs="宋体"/>
          <w:b/>
          <w:bCs/>
          <w:color w:val="000000"/>
          <w:kern w:val="0"/>
          <w:sz w:val="28"/>
          <w:szCs w:val="28"/>
        </w:rPr>
      </w:pPr>
    </w:p>
    <w:p w14:paraId="2EE5522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62C54DF4">
      <w:pPr>
        <w:widowControl/>
        <w:jc w:val="left"/>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43CD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200E719">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118E196A">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DF809BE">
            <w:pPr>
              <w:widowControl/>
              <w:jc w:val="left"/>
            </w:pPr>
            <w:r>
              <w:rPr>
                <w:rFonts w:hint="eastAsia" w:ascii="宋体" w:hAnsi="宋体" w:cs="宋体"/>
                <w:color w:val="000000"/>
                <w:kern w:val="0"/>
              </w:rPr>
              <w:t>供应商响应技术条款描述</w:t>
            </w:r>
          </w:p>
          <w:p w14:paraId="466696BE">
            <w:pPr>
              <w:widowControl/>
              <w:jc w:val="left"/>
              <w:rPr>
                <w:rFonts w:ascii="宋体" w:hAnsi="宋体" w:cs="宋体"/>
                <w:color w:val="000000"/>
                <w:kern w:val="0"/>
              </w:rPr>
            </w:pPr>
          </w:p>
        </w:tc>
        <w:tc>
          <w:tcPr>
            <w:tcW w:w="1995" w:type="dxa"/>
          </w:tcPr>
          <w:p w14:paraId="50C40DB6">
            <w:pPr>
              <w:widowControl/>
              <w:jc w:val="left"/>
              <w:rPr>
                <w:rFonts w:ascii="宋体" w:hAnsi="宋体" w:cs="宋体"/>
                <w:color w:val="000000"/>
                <w:kern w:val="0"/>
              </w:rPr>
            </w:pPr>
            <w:r>
              <w:rPr>
                <w:rFonts w:hint="eastAsia" w:ascii="宋体" w:hAnsi="宋体" w:cs="宋体"/>
                <w:color w:val="000000"/>
                <w:kern w:val="0"/>
              </w:rPr>
              <w:t>投标响应情况</w:t>
            </w:r>
          </w:p>
        </w:tc>
      </w:tr>
      <w:tr w14:paraId="562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797B153">
            <w:pPr>
              <w:widowControl/>
              <w:jc w:val="left"/>
              <w:rPr>
                <w:rFonts w:ascii="宋体" w:hAnsi="宋体" w:cs="宋体"/>
                <w:color w:val="000000"/>
                <w:kern w:val="0"/>
              </w:rPr>
            </w:pPr>
          </w:p>
        </w:tc>
        <w:tc>
          <w:tcPr>
            <w:tcW w:w="1420" w:type="dxa"/>
          </w:tcPr>
          <w:p w14:paraId="0C4F9FEF">
            <w:pPr>
              <w:widowControl/>
              <w:jc w:val="left"/>
              <w:rPr>
                <w:rFonts w:ascii="宋体" w:hAnsi="宋体" w:cs="宋体"/>
                <w:color w:val="000000"/>
                <w:kern w:val="0"/>
              </w:rPr>
            </w:pPr>
          </w:p>
        </w:tc>
        <w:tc>
          <w:tcPr>
            <w:tcW w:w="3597" w:type="dxa"/>
          </w:tcPr>
          <w:p w14:paraId="302915B8">
            <w:pPr>
              <w:widowControl/>
              <w:jc w:val="left"/>
              <w:rPr>
                <w:rFonts w:ascii="宋体" w:hAnsi="宋体" w:cs="宋体"/>
                <w:color w:val="000000"/>
                <w:kern w:val="0"/>
              </w:rPr>
            </w:pPr>
          </w:p>
        </w:tc>
        <w:tc>
          <w:tcPr>
            <w:tcW w:w="1995" w:type="dxa"/>
          </w:tcPr>
          <w:p w14:paraId="451630E5">
            <w:pPr>
              <w:widowControl/>
              <w:jc w:val="left"/>
              <w:rPr>
                <w:rFonts w:ascii="宋体" w:hAnsi="宋体" w:cs="宋体"/>
                <w:color w:val="000000"/>
                <w:kern w:val="0"/>
              </w:rPr>
            </w:pPr>
          </w:p>
        </w:tc>
      </w:tr>
      <w:tr w14:paraId="42E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449DEE5">
            <w:pPr>
              <w:widowControl/>
              <w:jc w:val="left"/>
              <w:rPr>
                <w:rFonts w:ascii="宋体" w:hAnsi="宋体" w:cs="宋体"/>
                <w:color w:val="000000"/>
                <w:kern w:val="0"/>
              </w:rPr>
            </w:pPr>
          </w:p>
        </w:tc>
        <w:tc>
          <w:tcPr>
            <w:tcW w:w="1420" w:type="dxa"/>
          </w:tcPr>
          <w:p w14:paraId="34914ECD">
            <w:pPr>
              <w:widowControl/>
              <w:jc w:val="left"/>
              <w:rPr>
                <w:rFonts w:ascii="宋体" w:hAnsi="宋体" w:cs="宋体"/>
                <w:color w:val="000000"/>
                <w:kern w:val="0"/>
              </w:rPr>
            </w:pPr>
          </w:p>
        </w:tc>
        <w:tc>
          <w:tcPr>
            <w:tcW w:w="3597" w:type="dxa"/>
          </w:tcPr>
          <w:p w14:paraId="4AC48170">
            <w:pPr>
              <w:widowControl/>
              <w:jc w:val="left"/>
              <w:rPr>
                <w:rFonts w:ascii="宋体" w:hAnsi="宋体" w:cs="宋体"/>
                <w:color w:val="000000"/>
                <w:kern w:val="0"/>
              </w:rPr>
            </w:pPr>
          </w:p>
        </w:tc>
        <w:tc>
          <w:tcPr>
            <w:tcW w:w="1995" w:type="dxa"/>
          </w:tcPr>
          <w:p w14:paraId="723922C3">
            <w:pPr>
              <w:widowControl/>
              <w:jc w:val="left"/>
              <w:rPr>
                <w:rFonts w:ascii="宋体" w:hAnsi="宋体" w:cs="宋体"/>
                <w:color w:val="000000"/>
                <w:kern w:val="0"/>
              </w:rPr>
            </w:pPr>
          </w:p>
        </w:tc>
      </w:tr>
      <w:tr w14:paraId="0A9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205822A">
            <w:pPr>
              <w:widowControl/>
              <w:jc w:val="left"/>
              <w:rPr>
                <w:rFonts w:ascii="宋体" w:hAnsi="宋体" w:cs="宋体"/>
                <w:color w:val="000000"/>
                <w:kern w:val="0"/>
              </w:rPr>
            </w:pPr>
          </w:p>
        </w:tc>
        <w:tc>
          <w:tcPr>
            <w:tcW w:w="1420" w:type="dxa"/>
          </w:tcPr>
          <w:p w14:paraId="784F28A9">
            <w:pPr>
              <w:widowControl/>
              <w:jc w:val="left"/>
              <w:rPr>
                <w:rFonts w:ascii="宋体" w:hAnsi="宋体" w:cs="宋体"/>
                <w:color w:val="000000"/>
                <w:kern w:val="0"/>
              </w:rPr>
            </w:pPr>
          </w:p>
        </w:tc>
        <w:tc>
          <w:tcPr>
            <w:tcW w:w="3597" w:type="dxa"/>
          </w:tcPr>
          <w:p w14:paraId="0A07609B">
            <w:pPr>
              <w:widowControl/>
              <w:jc w:val="left"/>
              <w:rPr>
                <w:rFonts w:ascii="宋体" w:hAnsi="宋体" w:cs="宋体"/>
                <w:color w:val="000000"/>
                <w:kern w:val="0"/>
              </w:rPr>
            </w:pPr>
          </w:p>
        </w:tc>
        <w:tc>
          <w:tcPr>
            <w:tcW w:w="1995" w:type="dxa"/>
          </w:tcPr>
          <w:p w14:paraId="6B735064">
            <w:pPr>
              <w:widowControl/>
              <w:jc w:val="left"/>
              <w:rPr>
                <w:rFonts w:ascii="宋体" w:hAnsi="宋体" w:cs="宋体"/>
                <w:color w:val="000000"/>
                <w:kern w:val="0"/>
              </w:rPr>
            </w:pPr>
          </w:p>
        </w:tc>
      </w:tr>
      <w:tr w14:paraId="7333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998DB01">
            <w:pPr>
              <w:widowControl/>
              <w:jc w:val="left"/>
              <w:rPr>
                <w:rFonts w:ascii="宋体" w:hAnsi="宋体" w:cs="宋体"/>
                <w:color w:val="000000"/>
                <w:kern w:val="0"/>
              </w:rPr>
            </w:pPr>
          </w:p>
        </w:tc>
        <w:tc>
          <w:tcPr>
            <w:tcW w:w="1420" w:type="dxa"/>
          </w:tcPr>
          <w:p w14:paraId="71F468CE">
            <w:pPr>
              <w:widowControl/>
              <w:jc w:val="left"/>
              <w:rPr>
                <w:rFonts w:ascii="宋体" w:hAnsi="宋体" w:cs="宋体"/>
                <w:color w:val="000000"/>
                <w:kern w:val="0"/>
              </w:rPr>
            </w:pPr>
          </w:p>
        </w:tc>
        <w:tc>
          <w:tcPr>
            <w:tcW w:w="3597" w:type="dxa"/>
          </w:tcPr>
          <w:p w14:paraId="1163C486">
            <w:pPr>
              <w:widowControl/>
              <w:jc w:val="left"/>
              <w:rPr>
                <w:rFonts w:ascii="宋体" w:hAnsi="宋体" w:cs="宋体"/>
                <w:color w:val="000000"/>
                <w:kern w:val="0"/>
              </w:rPr>
            </w:pPr>
          </w:p>
        </w:tc>
        <w:tc>
          <w:tcPr>
            <w:tcW w:w="1995" w:type="dxa"/>
          </w:tcPr>
          <w:p w14:paraId="3C12D1A9">
            <w:pPr>
              <w:widowControl/>
              <w:jc w:val="left"/>
              <w:rPr>
                <w:rFonts w:ascii="宋体" w:hAnsi="宋体" w:cs="宋体"/>
                <w:color w:val="000000"/>
                <w:kern w:val="0"/>
              </w:rPr>
            </w:pPr>
          </w:p>
        </w:tc>
      </w:tr>
    </w:tbl>
    <w:p w14:paraId="4CF336A0">
      <w:pPr>
        <w:widowControl/>
        <w:jc w:val="left"/>
      </w:pPr>
    </w:p>
    <w:p w14:paraId="358B7934">
      <w:pPr>
        <w:widowControl/>
        <w:jc w:val="left"/>
      </w:pPr>
      <w:r>
        <w:rPr>
          <w:rFonts w:hint="eastAsia" w:ascii="宋体" w:hAnsi="宋体" w:cs="宋体"/>
          <w:color w:val="000000"/>
          <w:kern w:val="0"/>
        </w:rPr>
        <w:t xml:space="preserve">说明：如果行数不够，请自行增加。 </w:t>
      </w:r>
    </w:p>
    <w:p w14:paraId="76619391">
      <w:pPr>
        <w:widowControl/>
        <w:ind w:firstLine="5670" w:firstLineChars="2700"/>
        <w:jc w:val="left"/>
      </w:pPr>
      <w:r>
        <w:rPr>
          <w:rFonts w:hint="eastAsia" w:ascii="宋体" w:hAnsi="宋体" w:cs="宋体"/>
          <w:color w:val="000000"/>
          <w:kern w:val="0"/>
        </w:rPr>
        <w:t>供应商名称： （盖章）</w:t>
      </w:r>
    </w:p>
    <w:p w14:paraId="5928DBA4">
      <w:pPr>
        <w:widowControl/>
        <w:jc w:val="left"/>
        <w:rPr>
          <w:rFonts w:ascii="宋体" w:hAnsi="宋体" w:cs="宋体"/>
          <w:b/>
          <w:color w:val="000000"/>
          <w:kern w:val="0"/>
        </w:rPr>
      </w:pPr>
    </w:p>
    <w:p w14:paraId="0D6E6F3C">
      <w:pPr>
        <w:widowControl/>
        <w:jc w:val="left"/>
        <w:rPr>
          <w:rFonts w:ascii="宋体" w:hAnsi="宋体" w:cs="宋体"/>
          <w:b/>
          <w:color w:val="000000"/>
          <w:kern w:val="0"/>
        </w:rPr>
      </w:pPr>
    </w:p>
    <w:p w14:paraId="6A9AC598">
      <w:pPr>
        <w:widowControl/>
        <w:jc w:val="left"/>
      </w:pPr>
      <w:r>
        <w:rPr>
          <w:rFonts w:ascii="宋体" w:hAnsi="宋体" w:cs="宋体"/>
          <w:b/>
          <w:color w:val="000000"/>
          <w:kern w:val="0"/>
        </w:rPr>
        <w:br w:type="page"/>
      </w:r>
      <w:r>
        <w:rPr>
          <w:rFonts w:hint="eastAsia" w:ascii="宋体" w:hAnsi="宋体" w:cs="宋体"/>
          <w:b/>
          <w:bCs/>
          <w:color w:val="000000"/>
          <w:kern w:val="0"/>
          <w:sz w:val="28"/>
          <w:szCs w:val="28"/>
        </w:rPr>
        <w:t xml:space="preserve">附件五、项目实施方案（自拟） </w:t>
      </w:r>
    </w:p>
    <w:p w14:paraId="51A2DE01">
      <w:pPr>
        <w:widowControl/>
        <w:jc w:val="left"/>
      </w:pPr>
      <w:r>
        <w:rPr>
          <w:rFonts w:hint="eastAsia" w:ascii="宋体" w:hAnsi="宋体" w:cs="宋体"/>
          <w:color w:val="000000"/>
          <w:kern w:val="0"/>
        </w:rPr>
        <w:t xml:space="preserve"> </w:t>
      </w:r>
    </w:p>
    <w:p w14:paraId="46D4FE27">
      <w:pPr>
        <w:rPr>
          <w:rFonts w:ascii="宋体" w:hAnsi="宋体" w:cs="宋体"/>
          <w:b/>
          <w:bCs/>
          <w:color w:val="000000"/>
          <w:kern w:val="0"/>
          <w:sz w:val="28"/>
          <w:szCs w:val="28"/>
        </w:rPr>
      </w:pPr>
      <w:r>
        <w:rPr>
          <w:rFonts w:hint="eastAsia" w:ascii="宋体" w:hAnsi="宋体" w:cs="宋体"/>
          <w:b/>
          <w:bCs/>
          <w:color w:val="000000"/>
          <w:kern w:val="0"/>
          <w:sz w:val="28"/>
          <w:szCs w:val="28"/>
        </w:rPr>
        <w:br w:type="page"/>
      </w:r>
      <w:r>
        <w:rPr>
          <w:rFonts w:hint="eastAsia" w:ascii="宋体" w:hAnsi="宋体" w:cs="宋体"/>
          <w:b/>
          <w:bCs/>
          <w:color w:val="000000"/>
          <w:kern w:val="0"/>
          <w:sz w:val="28"/>
          <w:szCs w:val="28"/>
        </w:rPr>
        <w:t>附件六、中小企业或残疾人福利性单位声明函</w:t>
      </w:r>
    </w:p>
    <w:p w14:paraId="10A6C1E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中小企业声明函（项目、服务）</w:t>
      </w:r>
    </w:p>
    <w:p w14:paraId="6DF859F7">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本公司（联合体）郑重声明，根据《政府采购促进中小企业发展管理办法》（财库〔2020〕46号）的规定，本公司（联合体）参加 单位名称  的（项目名称） 采购活动，项目的施工单位全部为符合政策要求的中小企业（或者：服务全部由符合政策要求的中小企业承接）。相关企业（含联合体中的中小企业、签订分包意向协议的中小企业）的具体情况如下：</w:t>
      </w:r>
    </w:p>
    <w:p w14:paraId="316637B4">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1. 标的名称          ，属于（采购文件中明确的所属行业）行业；承建（承接）企业为（企业名称）  ，从业人员   人，营业收入为        万元，资产总额为      万元1，属于（中型企业、小型企业、微型企业）；</w:t>
      </w:r>
    </w:p>
    <w:p w14:paraId="54FB6C28">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2. 标的名称          ，属于（采购文件中明确的所属行业）行业；承建（承接）企业为（企业名称）   ，从业人员   人，营业收入为        万元，资产总额为        万元，属于（中型企业、小型企业、微型企业）；</w:t>
      </w:r>
    </w:p>
    <w:p w14:paraId="0354E7D0">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w:t>
      </w:r>
    </w:p>
    <w:p w14:paraId="68A624E1">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以上企业，不属于大企业的分支机构，不存在控股股东为大企业的情形，也不存在与大企业的负责人为同一人的情形。</w:t>
      </w:r>
    </w:p>
    <w:p w14:paraId="1259DB09">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本企业对上述声明内容的真实性负责。如有虚假，将依法承担相应责任。</w:t>
      </w:r>
    </w:p>
    <w:p w14:paraId="796E71FF">
      <w:pPr>
        <w:widowControl/>
        <w:spacing w:line="360" w:lineRule="auto"/>
        <w:ind w:firstLine="425"/>
        <w:jc w:val="left"/>
        <w:rPr>
          <w:rFonts w:ascii="仿宋" w:hAnsi="仿宋" w:eastAsia="仿宋" w:cs="仿宋"/>
          <w:spacing w:val="-2"/>
          <w:sz w:val="24"/>
          <w:szCs w:val="24"/>
        </w:rPr>
      </w:pPr>
    </w:p>
    <w:p w14:paraId="388404C2">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05A9236A">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021742A7">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注：【1】 从业人员、营业收入、资产总额填报上一年度数据，无上一年度数据的新成立企业可不填报。</w:t>
      </w:r>
    </w:p>
    <w:p w14:paraId="2E644643">
      <w:pPr>
        <w:jc w:val="center"/>
        <w:rPr>
          <w:rFonts w:ascii="仿宋" w:hAnsi="仿宋" w:eastAsia="仿宋" w:cs="仿宋"/>
          <w:b/>
          <w:bCs/>
          <w:sz w:val="32"/>
          <w:szCs w:val="32"/>
        </w:rPr>
      </w:pPr>
      <w:r>
        <w:rPr>
          <w:rFonts w:hint="eastAsia" w:ascii="仿宋" w:hAnsi="仿宋" w:eastAsia="仿宋" w:cs="仿宋"/>
          <w:spacing w:val="-2"/>
          <w:sz w:val="24"/>
          <w:szCs w:val="24"/>
        </w:rPr>
        <w:br w:type="page"/>
      </w:r>
      <w:r>
        <w:rPr>
          <w:rFonts w:hint="eastAsia" w:ascii="仿宋" w:hAnsi="仿宋" w:eastAsia="仿宋" w:cs="仿宋"/>
          <w:b/>
          <w:bCs/>
          <w:sz w:val="32"/>
          <w:szCs w:val="32"/>
        </w:rPr>
        <w:t>残疾人福利性单位声明函</w:t>
      </w:r>
    </w:p>
    <w:p w14:paraId="68EE86E6">
      <w:pPr>
        <w:pStyle w:val="52"/>
        <w:spacing w:line="588" w:lineRule="exact"/>
        <w:rPr>
          <w:rFonts w:ascii="仿宋" w:hAnsi="仿宋" w:eastAsia="仿宋" w:cs="仿宋"/>
          <w:b/>
          <w:spacing w:val="6"/>
          <w:sz w:val="30"/>
          <w:szCs w:val="30"/>
        </w:rPr>
      </w:pPr>
    </w:p>
    <w:p w14:paraId="407983CF">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本单位郑重声明，根据《财政部 民政部 中国残疾人联合会关于促进残疾人就业政府采购政策的通知》（财库〔2017〕141号）的规定，本单位为符合条件的残疾人福利性单位，且本单位参加          的                  项目采购活动提供本单位制造的货物（由本单位承担项目/提供服务），或者提供其他残疾人福利性单位制造的货物（不包括使用非残疾人福利性单位注册商标的货物）。</w:t>
      </w:r>
    </w:p>
    <w:p w14:paraId="4BD043E8">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本单位对上述声明的真实性负责。如有虚假，将依法承担相应责任。</w:t>
      </w:r>
    </w:p>
    <w:p w14:paraId="22D0083C">
      <w:pPr>
        <w:widowControl/>
        <w:spacing w:line="360" w:lineRule="auto"/>
        <w:ind w:firstLine="425"/>
        <w:jc w:val="left"/>
        <w:rPr>
          <w:rFonts w:ascii="仿宋" w:hAnsi="仿宋" w:eastAsia="仿宋" w:cs="仿宋"/>
          <w:spacing w:val="-2"/>
          <w:sz w:val="24"/>
          <w:szCs w:val="24"/>
        </w:rPr>
      </w:pPr>
    </w:p>
    <w:p w14:paraId="30B912CD">
      <w:pPr>
        <w:widowControl/>
        <w:spacing w:line="360" w:lineRule="auto"/>
        <w:ind w:firstLine="425"/>
        <w:jc w:val="left"/>
        <w:rPr>
          <w:rFonts w:ascii="仿宋" w:hAnsi="仿宋" w:eastAsia="仿宋" w:cs="仿宋"/>
          <w:spacing w:val="-2"/>
          <w:sz w:val="24"/>
          <w:szCs w:val="24"/>
        </w:rPr>
      </w:pPr>
    </w:p>
    <w:p w14:paraId="27FBACEC">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6D42185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74A0E524">
      <w:pPr>
        <w:widowControl/>
        <w:spacing w:line="360" w:lineRule="auto"/>
        <w:ind w:firstLine="425"/>
        <w:jc w:val="left"/>
        <w:rPr>
          <w:rFonts w:ascii="仿宋" w:hAnsi="仿宋" w:eastAsia="仿宋" w:cs="仿宋"/>
          <w:spacing w:val="-2"/>
          <w:sz w:val="24"/>
          <w:szCs w:val="24"/>
        </w:rPr>
      </w:pPr>
    </w:p>
    <w:p w14:paraId="3AC35284">
      <w:pPr>
        <w:widowControl/>
        <w:spacing w:line="360" w:lineRule="auto"/>
        <w:ind w:firstLine="425"/>
        <w:jc w:val="left"/>
        <w:rPr>
          <w:rFonts w:ascii="仿宋" w:hAnsi="仿宋" w:eastAsia="仿宋" w:cs="仿宋"/>
          <w:spacing w:val="-2"/>
          <w:sz w:val="24"/>
          <w:szCs w:val="24"/>
        </w:rPr>
      </w:pPr>
    </w:p>
    <w:p w14:paraId="4AED7D3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注：非残疾人福利性单位不需提供此函。</w:t>
      </w:r>
    </w:p>
    <w:p w14:paraId="402C3EDB">
      <w:pPr>
        <w:widowControl/>
        <w:spacing w:line="360" w:lineRule="auto"/>
        <w:ind w:firstLine="425"/>
        <w:jc w:val="left"/>
        <w:rPr>
          <w:rFonts w:ascii="仿宋" w:hAnsi="仿宋" w:eastAsia="仿宋" w:cs="仿宋"/>
          <w:spacing w:val="-2"/>
          <w:sz w:val="24"/>
          <w:szCs w:val="24"/>
        </w:rPr>
      </w:pPr>
    </w:p>
    <w:p w14:paraId="37B7FAB7">
      <w:pPr>
        <w:rPr>
          <w:rFonts w:ascii="宋体" w:hAnsi="宋体" w:cs="宋体"/>
          <w:b/>
          <w:bCs/>
          <w:color w:val="000000"/>
          <w:kern w:val="0"/>
          <w:sz w:val="28"/>
          <w:szCs w:val="28"/>
        </w:rPr>
      </w:pPr>
      <w:r>
        <w:rPr>
          <w:rFonts w:hint="eastAsia" w:ascii="宋体" w:hAnsi="宋体" w:cs="宋体"/>
          <w:b/>
          <w:bCs/>
          <w:color w:val="000000"/>
          <w:kern w:val="0"/>
          <w:sz w:val="28"/>
          <w:szCs w:val="28"/>
        </w:rPr>
        <w:br w:type="page"/>
      </w:r>
      <w:r>
        <w:rPr>
          <w:rFonts w:hint="eastAsia" w:ascii="宋体" w:hAnsi="宋体" w:cs="宋体"/>
          <w:b/>
          <w:bCs/>
          <w:color w:val="000000"/>
          <w:kern w:val="0"/>
          <w:sz w:val="28"/>
          <w:szCs w:val="28"/>
        </w:rPr>
        <w:t>附件七、供应商资格证明材料</w:t>
      </w:r>
    </w:p>
    <w:p w14:paraId="0D7DF928">
      <w:pPr>
        <w:widowControl/>
        <w:spacing w:line="360" w:lineRule="auto"/>
        <w:ind w:firstLine="425"/>
        <w:jc w:val="left"/>
        <w:rPr>
          <w:rFonts w:ascii="仿宋" w:hAnsi="仿宋" w:eastAsia="仿宋" w:cs="仿宋"/>
          <w:spacing w:val="-2"/>
          <w:sz w:val="24"/>
          <w:szCs w:val="24"/>
        </w:rPr>
      </w:pPr>
    </w:p>
    <w:p w14:paraId="156FA649">
      <w:pPr>
        <w:widowControl/>
        <w:spacing w:line="360" w:lineRule="auto"/>
        <w:ind w:firstLine="425"/>
        <w:jc w:val="left"/>
        <w:rPr>
          <w:rFonts w:ascii="仿宋" w:hAnsi="仿宋" w:eastAsia="仿宋" w:cs="仿宋"/>
          <w:spacing w:val="-2"/>
          <w:sz w:val="24"/>
          <w:szCs w:val="24"/>
        </w:rPr>
      </w:pPr>
    </w:p>
    <w:p w14:paraId="630FA57E">
      <w:pPr>
        <w:widowControl/>
        <w:spacing w:line="360" w:lineRule="auto"/>
        <w:ind w:firstLine="425"/>
        <w:jc w:val="left"/>
        <w:rPr>
          <w:rFonts w:ascii="仿宋" w:hAnsi="仿宋" w:eastAsia="仿宋" w:cs="仿宋"/>
          <w:spacing w:val="-2"/>
          <w:sz w:val="24"/>
          <w:szCs w:val="24"/>
        </w:rPr>
      </w:pPr>
    </w:p>
    <w:p w14:paraId="7B3873B4">
      <w:pPr>
        <w:widowControl/>
        <w:spacing w:line="360" w:lineRule="auto"/>
        <w:ind w:firstLine="425"/>
        <w:jc w:val="left"/>
        <w:rPr>
          <w:rFonts w:ascii="仿宋" w:hAnsi="仿宋" w:eastAsia="仿宋" w:cs="仿宋"/>
          <w:spacing w:val="-2"/>
          <w:sz w:val="24"/>
          <w:szCs w:val="24"/>
        </w:rPr>
      </w:pPr>
    </w:p>
    <w:p w14:paraId="29ABF8DE">
      <w:pPr>
        <w:widowControl/>
        <w:spacing w:line="360" w:lineRule="auto"/>
        <w:ind w:firstLine="425"/>
        <w:jc w:val="left"/>
        <w:rPr>
          <w:rFonts w:ascii="仿宋" w:hAnsi="仿宋" w:eastAsia="仿宋" w:cs="仿宋"/>
          <w:spacing w:val="-2"/>
          <w:sz w:val="24"/>
          <w:szCs w:val="24"/>
        </w:rPr>
      </w:pPr>
    </w:p>
    <w:p w14:paraId="38BBA615">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供应商名称： （加盖公章） </w:t>
      </w:r>
    </w:p>
    <w:p w14:paraId="6F49F604">
      <w:pPr>
        <w:widowControl/>
        <w:spacing w:line="360" w:lineRule="auto"/>
        <w:ind w:firstLine="425"/>
        <w:jc w:val="left"/>
        <w:rPr>
          <w:rFonts w:ascii="仿宋" w:hAnsi="仿宋" w:eastAsia="仿宋" w:cs="仿宋"/>
          <w:spacing w:val="-2"/>
          <w:sz w:val="24"/>
          <w:szCs w:val="24"/>
        </w:rPr>
      </w:pPr>
    </w:p>
    <w:p w14:paraId="7E7DE22A">
      <w:pPr>
        <w:widowControl/>
        <w:spacing w:line="360" w:lineRule="auto"/>
        <w:ind w:firstLine="425"/>
        <w:jc w:val="left"/>
        <w:rPr>
          <w:rFonts w:ascii="仿宋" w:hAnsi="仿宋" w:eastAsia="仿宋" w:cs="仿宋"/>
          <w:spacing w:val="-2"/>
          <w:sz w:val="24"/>
          <w:szCs w:val="24"/>
        </w:rPr>
      </w:pPr>
    </w:p>
    <w:p w14:paraId="40514AFF">
      <w:pPr>
        <w:widowControl/>
        <w:spacing w:line="360" w:lineRule="auto"/>
        <w:ind w:firstLine="425"/>
        <w:jc w:val="left"/>
        <w:rPr>
          <w:rFonts w:ascii="仿宋" w:hAnsi="仿宋" w:eastAsia="仿宋" w:cs="仿宋"/>
          <w:spacing w:val="-2"/>
          <w:sz w:val="24"/>
          <w:szCs w:val="24"/>
        </w:rPr>
      </w:pPr>
    </w:p>
    <w:p w14:paraId="47CF8D41">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未提供或未按要求提供以上材料的，将不能通过资格审查。 </w:t>
      </w:r>
    </w:p>
    <w:p w14:paraId="064F324D">
      <w:pPr>
        <w:widowControl/>
        <w:spacing w:line="360" w:lineRule="auto"/>
        <w:jc w:val="left"/>
        <w:rPr>
          <w:rFonts w:ascii="宋体" w:hAnsi="宋体" w:cs="宋体"/>
          <w:b/>
          <w:bCs/>
          <w:color w:val="000000"/>
          <w:kern w:val="0"/>
          <w:sz w:val="28"/>
          <w:szCs w:val="28"/>
        </w:rPr>
      </w:pPr>
      <w:r>
        <w:rPr>
          <w:rFonts w:ascii="仿宋" w:hAnsi="仿宋" w:eastAsia="仿宋" w:cs="仿宋"/>
          <w:spacing w:val="-2"/>
          <w:sz w:val="24"/>
          <w:szCs w:val="24"/>
        </w:rPr>
        <w:br w:type="page"/>
      </w:r>
      <w:r>
        <w:rPr>
          <w:rFonts w:hint="eastAsia" w:ascii="宋体" w:hAnsi="宋体" w:cs="宋体"/>
          <w:b/>
          <w:bCs/>
          <w:color w:val="000000"/>
          <w:kern w:val="0"/>
          <w:sz w:val="28"/>
          <w:szCs w:val="28"/>
        </w:rPr>
        <w:t xml:space="preserve">附件八、无重大违法记录声明 </w:t>
      </w:r>
    </w:p>
    <w:p w14:paraId="6D4562C8">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致：南京市疾病预防控制中心</w:t>
      </w:r>
    </w:p>
    <w:p w14:paraId="2E03ACA9">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我单位 （供应商名称）郑重声明： </w:t>
      </w:r>
    </w:p>
    <w:p w14:paraId="4DC8AADA">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参加政府采购活动前 3 年内在经营活动中   （在下划线上如实填写：有或没有）重大违法记录。 </w:t>
      </w:r>
    </w:p>
    <w:p w14:paraId="03DFA646">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（说明：政府采购法第二十二条第一款第五项所称重大违法记录，是指供应商因违法经营受到刑事处罚或者责令停产停业、吊销许可证或者执照、较大数额罚款等行政处罚。） </w:t>
      </w:r>
    </w:p>
    <w:p w14:paraId="3A131DA6">
      <w:pPr>
        <w:widowControl/>
        <w:spacing w:line="360" w:lineRule="auto"/>
        <w:ind w:firstLine="425"/>
        <w:jc w:val="left"/>
        <w:rPr>
          <w:rFonts w:ascii="仿宋" w:hAnsi="仿宋" w:eastAsia="仿宋" w:cs="仿宋"/>
          <w:spacing w:val="-2"/>
          <w:sz w:val="24"/>
          <w:szCs w:val="24"/>
        </w:rPr>
      </w:pPr>
    </w:p>
    <w:p w14:paraId="613B3210">
      <w:pPr>
        <w:widowControl/>
        <w:spacing w:line="360" w:lineRule="auto"/>
        <w:ind w:firstLine="425"/>
        <w:jc w:val="left"/>
        <w:rPr>
          <w:rFonts w:ascii="仿宋" w:hAnsi="仿宋" w:eastAsia="仿宋" w:cs="仿宋"/>
          <w:spacing w:val="-2"/>
          <w:sz w:val="24"/>
          <w:szCs w:val="24"/>
        </w:rPr>
      </w:pPr>
    </w:p>
    <w:p w14:paraId="3DCE3EC2">
      <w:pPr>
        <w:widowControl/>
        <w:spacing w:line="360" w:lineRule="auto"/>
        <w:ind w:firstLine="425"/>
        <w:jc w:val="left"/>
        <w:rPr>
          <w:rFonts w:ascii="仿宋" w:hAnsi="仿宋" w:eastAsia="仿宋" w:cs="仿宋"/>
          <w:spacing w:val="-2"/>
          <w:sz w:val="24"/>
          <w:szCs w:val="24"/>
        </w:rPr>
      </w:pPr>
    </w:p>
    <w:p w14:paraId="140A27F3">
      <w:pPr>
        <w:widowControl/>
        <w:spacing w:line="360" w:lineRule="auto"/>
        <w:ind w:firstLine="425"/>
        <w:jc w:val="left"/>
        <w:rPr>
          <w:rFonts w:ascii="仿宋" w:hAnsi="仿宋" w:eastAsia="仿宋" w:cs="仿宋"/>
          <w:spacing w:val="-2"/>
          <w:sz w:val="24"/>
          <w:szCs w:val="24"/>
        </w:rPr>
      </w:pPr>
    </w:p>
    <w:p w14:paraId="574BC549">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声明人：（公章） </w:t>
      </w:r>
    </w:p>
    <w:p w14:paraId="674AA7DA">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年 月 日 </w:t>
      </w:r>
    </w:p>
    <w:p w14:paraId="546291D7">
      <w:pPr>
        <w:widowControl/>
        <w:spacing w:line="360" w:lineRule="auto"/>
        <w:ind w:firstLine="425"/>
        <w:jc w:val="center"/>
        <w:rPr>
          <w:rFonts w:ascii="华文中宋" w:hAnsi="华文中宋" w:eastAsia="华文中宋"/>
          <w:sz w:val="32"/>
        </w:rPr>
      </w:pPr>
      <w:r>
        <w:rPr>
          <w:rFonts w:ascii="仿宋" w:hAnsi="仿宋" w:eastAsia="仿宋" w:cs="仿宋"/>
          <w:spacing w:val="-2"/>
          <w:sz w:val="24"/>
          <w:szCs w:val="24"/>
        </w:rPr>
        <w:br w:type="page"/>
      </w:r>
      <w:r>
        <w:rPr>
          <w:rFonts w:hint="eastAsia" w:ascii="华文中宋" w:hAnsi="华文中宋" w:eastAsia="华文中宋"/>
          <w:sz w:val="32"/>
        </w:rPr>
        <w:t>第四章 合同模板</w:t>
      </w:r>
    </w:p>
    <w:p w14:paraId="5FA42F0A">
      <w:pPr>
        <w:widowControl/>
        <w:jc w:val="left"/>
        <w:rPr>
          <w:rFonts w:ascii="仿宋" w:hAnsi="仿宋" w:eastAsia="仿宋"/>
          <w:sz w:val="24"/>
          <w:szCs w:val="28"/>
        </w:rPr>
      </w:pPr>
    </w:p>
    <w:p w14:paraId="4467BCDD">
      <w:pPr>
        <w:jc w:val="center"/>
        <w:rPr>
          <w:rFonts w:ascii="宋体" w:hAnsi="宋体" w:cs="宋体"/>
          <w:b/>
          <w:bCs/>
          <w:sz w:val="48"/>
          <w:szCs w:val="48"/>
        </w:rPr>
      </w:pPr>
      <w:r>
        <w:rPr>
          <w:rFonts w:hint="eastAsia" w:ascii="宋体" w:hAnsi="宋体" w:cs="宋体"/>
          <w:b/>
          <w:bCs/>
          <w:sz w:val="48"/>
          <w:szCs w:val="48"/>
        </w:rPr>
        <w:t>采购合同</w:t>
      </w:r>
    </w:p>
    <w:p w14:paraId="42F6A5DB">
      <w:pPr>
        <w:rPr>
          <w:rFonts w:eastAsia="黑体"/>
          <w:sz w:val="28"/>
        </w:rPr>
      </w:pPr>
      <w:r>
        <w:rPr>
          <w:rFonts w:hint="eastAsia" w:eastAsia="黑体"/>
          <w:sz w:val="28"/>
        </w:rPr>
        <w:t>合同编号：</w:t>
      </w:r>
    </w:p>
    <w:p w14:paraId="7C060610">
      <w:pPr>
        <w:snapToGrid w:val="0"/>
        <w:spacing w:line="360" w:lineRule="auto"/>
        <w:ind w:firstLine="420" w:firstLineChars="200"/>
        <w:jc w:val="left"/>
        <w:rPr>
          <w:rFonts w:ascii="宋体" w:hAnsi="宋体" w:cs="宋体"/>
          <w:bCs/>
          <w:u w:val="single"/>
        </w:rPr>
      </w:pPr>
      <w:r>
        <w:rPr>
          <w:rFonts w:hint="eastAsia" w:ascii="宋体" w:hAnsi="宋体" w:cs="宋体"/>
          <w:bCs/>
        </w:rPr>
        <w:t>委托方（甲方）：南京市疾病预防控制中心</w:t>
      </w:r>
    </w:p>
    <w:p w14:paraId="7C3CF0B6">
      <w:pPr>
        <w:snapToGrid w:val="0"/>
        <w:spacing w:line="360" w:lineRule="auto"/>
        <w:ind w:firstLine="420" w:firstLineChars="200"/>
        <w:jc w:val="left"/>
        <w:rPr>
          <w:rFonts w:ascii="宋体" w:hAnsi="宋体" w:cs="宋体"/>
          <w:bCs/>
          <w:u w:val="single"/>
        </w:rPr>
      </w:pPr>
      <w:r>
        <w:rPr>
          <w:rFonts w:hint="eastAsia" w:ascii="宋体" w:hAnsi="宋体" w:cs="宋体"/>
          <w:bCs/>
        </w:rPr>
        <w:t>住  所  地：</w:t>
      </w:r>
    </w:p>
    <w:p w14:paraId="7DABB4D3">
      <w:pPr>
        <w:snapToGrid w:val="0"/>
        <w:spacing w:line="360" w:lineRule="auto"/>
        <w:ind w:firstLine="420" w:firstLineChars="200"/>
        <w:jc w:val="left"/>
        <w:rPr>
          <w:rFonts w:ascii="宋体" w:hAnsi="宋体" w:cs="宋体"/>
          <w:bCs/>
          <w:u w:val="single"/>
        </w:rPr>
      </w:pPr>
      <w:r>
        <w:rPr>
          <w:rFonts w:hint="eastAsia" w:ascii="宋体" w:hAnsi="宋体" w:cs="宋体"/>
          <w:bCs/>
        </w:rPr>
        <w:t>项目联系人：</w:t>
      </w:r>
    </w:p>
    <w:p w14:paraId="19B2A42C">
      <w:pPr>
        <w:snapToGrid w:val="0"/>
        <w:spacing w:line="360" w:lineRule="auto"/>
        <w:ind w:firstLine="420" w:firstLineChars="200"/>
        <w:jc w:val="left"/>
        <w:rPr>
          <w:rFonts w:ascii="宋体" w:hAnsi="宋体" w:cs="宋体"/>
          <w:bCs/>
          <w:u w:val="single"/>
        </w:rPr>
      </w:pPr>
      <w:r>
        <w:rPr>
          <w:rFonts w:hint="eastAsia" w:ascii="宋体" w:hAnsi="宋体" w:cs="宋体"/>
          <w:bCs/>
        </w:rPr>
        <w:t>联系电话：</w:t>
      </w:r>
    </w:p>
    <w:p w14:paraId="798A9259">
      <w:pPr>
        <w:snapToGrid w:val="0"/>
        <w:spacing w:line="360" w:lineRule="auto"/>
        <w:ind w:firstLine="420" w:firstLineChars="200"/>
        <w:jc w:val="left"/>
        <w:rPr>
          <w:rFonts w:ascii="宋体" w:hAnsi="宋体" w:cs="宋体"/>
          <w:bCs/>
          <w:u w:val="single"/>
        </w:rPr>
      </w:pPr>
      <w:r>
        <w:rPr>
          <w:rFonts w:hint="eastAsia" w:ascii="宋体" w:hAnsi="宋体" w:cs="宋体"/>
          <w:bCs/>
        </w:rPr>
        <w:t>电子信箱：</w:t>
      </w:r>
    </w:p>
    <w:p w14:paraId="3312D133">
      <w:pPr>
        <w:snapToGrid w:val="0"/>
        <w:spacing w:line="360" w:lineRule="auto"/>
        <w:ind w:firstLine="420" w:firstLineChars="200"/>
        <w:jc w:val="left"/>
        <w:rPr>
          <w:rFonts w:ascii="宋体" w:hAnsi="宋体" w:cs="宋体"/>
          <w:bCs/>
        </w:rPr>
      </w:pPr>
    </w:p>
    <w:p w14:paraId="2E0F7D6F">
      <w:pPr>
        <w:snapToGrid w:val="0"/>
        <w:spacing w:line="360" w:lineRule="auto"/>
        <w:ind w:firstLine="420" w:firstLineChars="200"/>
        <w:jc w:val="left"/>
        <w:rPr>
          <w:rFonts w:ascii="宋体" w:hAnsi="宋体" w:cs="宋体"/>
          <w:bCs/>
          <w:u w:val="single"/>
        </w:rPr>
      </w:pPr>
      <w:r>
        <w:rPr>
          <w:rFonts w:hint="eastAsia" w:ascii="宋体" w:hAnsi="宋体" w:cs="宋体"/>
          <w:bCs/>
        </w:rPr>
        <w:t>受托方（乙方）：</w:t>
      </w:r>
    </w:p>
    <w:p w14:paraId="58134861">
      <w:pPr>
        <w:snapToGrid w:val="0"/>
        <w:spacing w:line="360" w:lineRule="auto"/>
        <w:ind w:firstLine="420" w:firstLineChars="200"/>
        <w:jc w:val="left"/>
        <w:rPr>
          <w:rFonts w:ascii="宋体" w:hAnsi="宋体" w:cs="宋体"/>
          <w:bCs/>
          <w:u w:val="single"/>
        </w:rPr>
      </w:pPr>
      <w:r>
        <w:rPr>
          <w:rFonts w:hint="eastAsia" w:ascii="宋体" w:hAnsi="宋体" w:cs="宋体"/>
          <w:bCs/>
        </w:rPr>
        <w:t>住所地：</w:t>
      </w:r>
    </w:p>
    <w:p w14:paraId="6EE848FA">
      <w:pPr>
        <w:snapToGrid w:val="0"/>
        <w:spacing w:line="360" w:lineRule="auto"/>
        <w:ind w:firstLine="420" w:firstLineChars="200"/>
        <w:jc w:val="left"/>
        <w:rPr>
          <w:rFonts w:ascii="宋体" w:hAnsi="宋体" w:cs="宋体"/>
          <w:bCs/>
        </w:rPr>
      </w:pPr>
      <w:r>
        <w:rPr>
          <w:rFonts w:hint="eastAsia" w:ascii="宋体" w:hAnsi="宋体" w:cs="宋体"/>
          <w:bCs/>
        </w:rPr>
        <w:t>项目联系人:</w:t>
      </w:r>
    </w:p>
    <w:p w14:paraId="2145FAC4">
      <w:pPr>
        <w:snapToGrid w:val="0"/>
        <w:spacing w:line="360" w:lineRule="auto"/>
        <w:ind w:firstLine="420" w:firstLineChars="200"/>
        <w:jc w:val="left"/>
        <w:rPr>
          <w:rFonts w:ascii="宋体" w:hAnsi="宋体" w:cs="宋体"/>
          <w:bCs/>
          <w:u w:val="single"/>
        </w:rPr>
      </w:pPr>
      <w:r>
        <w:rPr>
          <w:rFonts w:hint="eastAsia" w:ascii="宋体" w:hAnsi="宋体" w:cs="宋体"/>
          <w:bCs/>
        </w:rPr>
        <w:t>联系电话：</w:t>
      </w:r>
    </w:p>
    <w:p w14:paraId="7B57F966">
      <w:pPr>
        <w:snapToGrid w:val="0"/>
        <w:spacing w:line="360" w:lineRule="auto"/>
        <w:ind w:firstLine="420" w:firstLineChars="200"/>
        <w:jc w:val="left"/>
        <w:rPr>
          <w:rFonts w:ascii="宋体" w:hAnsi="宋体" w:cs="宋体"/>
          <w:bCs/>
        </w:rPr>
      </w:pPr>
      <w:r>
        <w:rPr>
          <w:rFonts w:hint="eastAsia" w:ascii="宋体" w:hAnsi="宋体" w:cs="宋体"/>
          <w:bCs/>
        </w:rPr>
        <w:t>电子信箱：</w:t>
      </w:r>
    </w:p>
    <w:p w14:paraId="3517EC9A">
      <w:pPr>
        <w:snapToGrid w:val="0"/>
        <w:spacing w:line="360" w:lineRule="auto"/>
        <w:ind w:firstLine="420" w:firstLineChars="200"/>
        <w:jc w:val="left"/>
        <w:rPr>
          <w:rFonts w:ascii="宋体" w:hAnsi="宋体" w:cs="宋体"/>
          <w:bCs/>
        </w:rPr>
      </w:pPr>
    </w:p>
    <w:p w14:paraId="786C1BCD">
      <w:pPr>
        <w:adjustRightInd w:val="0"/>
        <w:snapToGrid w:val="0"/>
        <w:spacing w:line="360" w:lineRule="auto"/>
        <w:ind w:firstLine="420" w:firstLineChars="200"/>
        <w:jc w:val="left"/>
        <w:rPr>
          <w:rFonts w:ascii="宋体" w:hAnsi="宋体" w:cs="宋体"/>
          <w:bCs/>
        </w:rPr>
      </w:pPr>
      <w:r>
        <w:rPr>
          <w:rFonts w:hint="eastAsia" w:ascii="宋体" w:hAnsi="宋体" w:cs="宋体"/>
          <w:bCs/>
        </w:rPr>
        <w:t>根据《中华人民共和国民法典》、</w:t>
      </w:r>
      <w:r>
        <w:rPr>
          <w:rFonts w:ascii="宋体" w:hAnsi="宋体" w:cs="宋体"/>
          <w:bCs/>
          <w:u w:val="single"/>
        </w:rPr>
        <w:t xml:space="preserve"> </w:t>
      </w:r>
      <w:r>
        <w:rPr>
          <w:rFonts w:hint="eastAsia" w:ascii="宋体" w:hAnsi="宋体" w:cs="宋体"/>
          <w:bCs/>
          <w:u w:val="single"/>
        </w:rPr>
        <w:t xml:space="preserve">   </w:t>
      </w:r>
      <w:r>
        <w:rPr>
          <w:rFonts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rPr>
        <w:t xml:space="preserve">   </w:t>
      </w:r>
      <w:r>
        <w:rPr>
          <w:rFonts w:hint="eastAsia" w:ascii="宋体" w:hAnsi="宋体" w:cs="宋体"/>
          <w:bCs/>
        </w:rPr>
        <w:t>日竞争性磋商文件编号</w:t>
      </w:r>
      <w:r>
        <w:rPr>
          <w:rFonts w:ascii="宋体" w:hAnsi="宋体" w:cs="宋体"/>
          <w:bCs/>
          <w:u w:val="single"/>
        </w:rPr>
        <w:t xml:space="preserve"> </w:t>
      </w:r>
      <w:r>
        <w:rPr>
          <w:rFonts w:hint="eastAsia" w:ascii="宋体" w:hAnsi="宋体" w:cs="宋体"/>
          <w:bCs/>
          <w:u w:val="single"/>
        </w:rPr>
        <w:t xml:space="preserve"> </w:t>
      </w:r>
      <w:r>
        <w:rPr>
          <w:rFonts w:hint="eastAsia" w:ascii="宋体" w:hAnsi="宋体" w:cs="宋体"/>
          <w:bCs/>
        </w:rPr>
        <w:t>（项目编号）的</w:t>
      </w:r>
      <w:r>
        <w:rPr>
          <w:rFonts w:hint="eastAsia" w:ascii="宋体" w:hAnsi="宋体" w:cs="宋体"/>
          <w:bCs/>
          <w:u w:val="single"/>
        </w:rPr>
        <w:t xml:space="preserve"> </w:t>
      </w:r>
      <w:r>
        <w:rPr>
          <w:rFonts w:hint="eastAsia" w:ascii="宋体" w:hAnsi="宋体" w:cs="宋体"/>
          <w:bCs/>
        </w:rPr>
        <w:t>（项目名称）</w:t>
      </w:r>
      <w:r>
        <w:rPr>
          <w:rFonts w:hint="eastAsia" w:hAnsi="宋体" w:cs="宋体"/>
        </w:rPr>
        <w:t>的竞争性磋商结果，签署本合同。</w:t>
      </w:r>
    </w:p>
    <w:p w14:paraId="1125CA46">
      <w:pPr>
        <w:widowControl/>
        <w:snapToGrid w:val="0"/>
        <w:spacing w:line="348" w:lineRule="auto"/>
        <w:ind w:firstLine="420" w:firstLineChars="200"/>
        <w:jc w:val="left"/>
        <w:rPr>
          <w:rFonts w:ascii="宋体" w:hAnsi="宋体" w:cs="宋体"/>
        </w:rPr>
      </w:pPr>
      <w:r>
        <w:rPr>
          <w:rFonts w:hint="eastAsia" w:ascii="宋体" w:hAnsi="宋体" w:cs="宋体"/>
          <w:bCs/>
        </w:rPr>
        <w:t xml:space="preserve">第一条 </w:t>
      </w:r>
      <w:r>
        <w:rPr>
          <w:rFonts w:hint="eastAsia" w:ascii="宋体" w:hAnsi="宋体" w:cs="宋体"/>
        </w:rPr>
        <w:t>甲方委托乙</w:t>
      </w:r>
      <w:r>
        <w:rPr>
          <w:rFonts w:hint="eastAsia" w:ascii="宋体" w:hAnsi="宋体" w:cs="宋体"/>
          <w:bCs/>
        </w:rPr>
        <w:t>方承担关于</w:t>
      </w:r>
      <w:r>
        <w:rPr>
          <w:rFonts w:hint="eastAsia" w:ascii="宋体" w:hAnsi="宋体" w:cs="宋体"/>
          <w:bCs/>
          <w:u w:val="single"/>
        </w:rPr>
        <w:t>XXX项目财务决算审计服务</w:t>
      </w:r>
      <w:r>
        <w:rPr>
          <w:rFonts w:hint="eastAsia" w:ascii="宋体" w:hAnsi="宋体" w:cs="宋体"/>
        </w:rPr>
        <w:t>相关事宜。</w:t>
      </w:r>
    </w:p>
    <w:p w14:paraId="02FE9DAA">
      <w:pPr>
        <w:snapToGrid w:val="0"/>
        <w:spacing w:line="360" w:lineRule="auto"/>
        <w:ind w:firstLine="420" w:firstLineChars="200"/>
        <w:jc w:val="left"/>
        <w:rPr>
          <w:rFonts w:ascii="宋体" w:hAnsi="宋体" w:cs="宋体"/>
        </w:rPr>
      </w:pPr>
      <w:r>
        <w:rPr>
          <w:rFonts w:hint="eastAsia" w:ascii="宋体" w:hAnsi="宋体" w:cs="宋体"/>
          <w:bCs/>
        </w:rPr>
        <w:t xml:space="preserve">第二条 </w:t>
      </w:r>
      <w:r>
        <w:rPr>
          <w:rFonts w:hint="eastAsia" w:ascii="宋体" w:hAnsi="宋体" w:cs="宋体"/>
        </w:rPr>
        <w:t>乙方承担甲方</w:t>
      </w:r>
      <w:r>
        <w:rPr>
          <w:rFonts w:hint="eastAsia" w:ascii="宋体" w:hAnsi="宋体" w:cs="宋体"/>
          <w:bCs/>
          <w:u w:val="single"/>
        </w:rPr>
        <w:t>XXX项目财务决算审计服务</w:t>
      </w:r>
      <w:r>
        <w:rPr>
          <w:rFonts w:hint="eastAsia" w:ascii="宋体" w:hAnsi="宋体" w:cs="宋体"/>
          <w:bCs/>
        </w:rPr>
        <w:t>。</w:t>
      </w:r>
    </w:p>
    <w:p w14:paraId="388130F3">
      <w:pPr>
        <w:snapToGrid w:val="0"/>
        <w:spacing w:line="360" w:lineRule="auto"/>
        <w:ind w:firstLine="417" w:firstLineChars="199"/>
        <w:jc w:val="left"/>
        <w:rPr>
          <w:rFonts w:ascii="宋体" w:hAnsi="宋体" w:cs="宋体"/>
        </w:rPr>
      </w:pPr>
      <w:r>
        <w:rPr>
          <w:rFonts w:hint="eastAsia" w:ascii="宋体" w:hAnsi="宋体" w:cs="宋体"/>
          <w:bCs/>
        </w:rPr>
        <w:t xml:space="preserve">第三条 </w:t>
      </w:r>
      <w:r>
        <w:rPr>
          <w:rFonts w:hint="eastAsia" w:ascii="宋体" w:hAnsi="宋体" w:cs="宋体"/>
        </w:rPr>
        <w:t>乙方应按以下时间进度完成委托事项，提交工作成果：</w:t>
      </w:r>
    </w:p>
    <w:p w14:paraId="0ABD89DA">
      <w:pPr>
        <w:snapToGrid w:val="0"/>
        <w:spacing w:line="360" w:lineRule="auto"/>
        <w:ind w:firstLine="420" w:firstLineChars="200"/>
        <w:jc w:val="left"/>
        <w:rPr>
          <w:rFonts w:ascii="宋体" w:hAnsi="宋体" w:cs="宋体"/>
        </w:rPr>
      </w:pPr>
      <w:r>
        <w:rPr>
          <w:rFonts w:hint="eastAsia" w:ascii="宋体" w:hAnsi="宋体" w:cs="宋体"/>
          <w:bCs/>
        </w:rPr>
        <w:t xml:space="preserve">第四条 </w:t>
      </w:r>
      <w:r>
        <w:rPr>
          <w:rFonts w:hint="eastAsia" w:ascii="宋体" w:hAnsi="宋体" w:cs="宋体"/>
        </w:rPr>
        <w:t>本次报告按下列方式分工负责：</w:t>
      </w:r>
    </w:p>
    <w:p w14:paraId="0FFDCE72">
      <w:pPr>
        <w:snapToGrid w:val="0"/>
        <w:spacing w:line="360" w:lineRule="auto"/>
        <w:ind w:firstLine="420" w:firstLineChars="200"/>
        <w:jc w:val="left"/>
        <w:rPr>
          <w:rFonts w:ascii="宋体" w:hAnsi="宋体" w:cs="宋体"/>
        </w:rPr>
      </w:pPr>
      <w:r>
        <w:rPr>
          <w:rFonts w:hint="eastAsia" w:ascii="宋体" w:hAnsi="宋体" w:cs="宋体"/>
        </w:rPr>
        <w:t>（一）甲方责任</w:t>
      </w:r>
    </w:p>
    <w:p w14:paraId="4B4FCDCF">
      <w:pPr>
        <w:snapToGrid w:val="0"/>
        <w:spacing w:line="360" w:lineRule="auto"/>
        <w:ind w:firstLine="420" w:firstLineChars="200"/>
        <w:jc w:val="left"/>
        <w:rPr>
          <w:rFonts w:ascii="宋体" w:hAnsi="宋体" w:cs="宋体"/>
        </w:rPr>
      </w:pPr>
      <w:r>
        <w:rPr>
          <w:rFonts w:hint="eastAsia" w:ascii="宋体" w:hAnsi="宋体" w:cs="宋体"/>
        </w:rPr>
        <w:t>（二）乙方责任</w:t>
      </w:r>
    </w:p>
    <w:p w14:paraId="41E70F0C">
      <w:pPr>
        <w:snapToGrid w:val="0"/>
        <w:spacing w:line="360" w:lineRule="auto"/>
        <w:ind w:firstLine="420" w:firstLineChars="200"/>
        <w:jc w:val="left"/>
        <w:rPr>
          <w:rFonts w:ascii="宋体" w:hAnsi="宋体" w:cs="宋体"/>
        </w:rPr>
      </w:pPr>
      <w:r>
        <w:rPr>
          <w:rFonts w:hint="eastAsia" w:ascii="宋体" w:hAnsi="宋体" w:cs="宋体"/>
          <w:bCs/>
        </w:rPr>
        <w:t xml:space="preserve">第五条 </w:t>
      </w:r>
      <w:r>
        <w:rPr>
          <w:rFonts w:hint="eastAsia" w:ascii="宋体" w:hAnsi="宋体" w:cs="宋体"/>
        </w:rPr>
        <w:t>本项目的知识产权全部归甲方所有，作者署名为南京市疾病预防控制中心。</w:t>
      </w:r>
    </w:p>
    <w:p w14:paraId="5A499153">
      <w:pPr>
        <w:snapToGrid w:val="0"/>
        <w:spacing w:line="360" w:lineRule="auto"/>
        <w:ind w:firstLine="420" w:firstLineChars="200"/>
        <w:jc w:val="left"/>
        <w:rPr>
          <w:rFonts w:ascii="宋体" w:hAnsi="宋体" w:cs="宋体"/>
        </w:rPr>
      </w:pPr>
      <w:r>
        <w:rPr>
          <w:rFonts w:hint="eastAsia" w:ascii="宋体" w:hAnsi="宋体" w:cs="宋体"/>
        </w:rPr>
        <w:t>未经甲方同意，乙方不得以任何形式持有或使用项目成果，不得转让或许可他人使用项目成果。</w:t>
      </w:r>
    </w:p>
    <w:p w14:paraId="3B44D9D0">
      <w:pPr>
        <w:spacing w:line="360" w:lineRule="auto"/>
        <w:ind w:firstLine="420" w:firstLineChars="200"/>
        <w:rPr>
          <w:rFonts w:ascii="宋体" w:hAnsi="宋体" w:cs="宋体"/>
          <w:bCs/>
        </w:rPr>
      </w:pPr>
      <w:r>
        <w:rPr>
          <w:rFonts w:hint="eastAsia" w:ascii="宋体" w:hAnsi="宋体" w:cs="宋体"/>
          <w:bCs/>
        </w:rPr>
        <w:t xml:space="preserve">第六条 </w:t>
      </w:r>
      <w:r>
        <w:rPr>
          <w:rFonts w:hint="eastAsia" w:ascii="宋体" w:hAnsi="宋体" w:cs="宋体"/>
        </w:rPr>
        <w:t>甲方给付合同金额总计人民币</w:t>
      </w:r>
      <w:r>
        <w:rPr>
          <w:rFonts w:hint="eastAsia" w:ascii="宋体" w:hAnsi="宋体" w:cs="宋体"/>
          <w:u w:val="single"/>
        </w:rPr>
        <w:t xml:space="preserve">        </w:t>
      </w:r>
      <w:r>
        <w:rPr>
          <w:rFonts w:hint="eastAsia" w:ascii="宋体" w:hAnsi="宋体" w:cs="宋体"/>
        </w:rPr>
        <w:t>元整（大写</w:t>
      </w:r>
      <w:r>
        <w:rPr>
          <w:rFonts w:hint="eastAsia" w:ascii="宋体" w:hAnsi="宋体" w:cs="宋体"/>
          <w:u w:val="single"/>
        </w:rPr>
        <w:t xml:space="preserve">          </w:t>
      </w:r>
      <w:r>
        <w:rPr>
          <w:rFonts w:hint="eastAsia" w:ascii="宋体" w:hAnsi="宋体" w:cs="宋体"/>
        </w:rPr>
        <w:t>）</w:t>
      </w:r>
    </w:p>
    <w:p w14:paraId="2B1C0958">
      <w:pPr>
        <w:snapToGrid w:val="0"/>
        <w:spacing w:line="360" w:lineRule="auto"/>
        <w:ind w:firstLine="420" w:firstLineChars="200"/>
        <w:jc w:val="left"/>
        <w:rPr>
          <w:rFonts w:ascii="宋体" w:hAnsi="宋体" w:cs="宋体"/>
        </w:rPr>
      </w:pPr>
      <w:r>
        <w:rPr>
          <w:rFonts w:hint="eastAsia" w:ascii="宋体" w:hAnsi="宋体" w:cs="宋体"/>
        </w:rPr>
        <w:t>1、合同签订之日起10个工作日内，采购人支付本合同总金额的30%作为预付款。</w:t>
      </w:r>
    </w:p>
    <w:p w14:paraId="3D8FBFDE">
      <w:pPr>
        <w:snapToGrid w:val="0"/>
        <w:spacing w:line="360" w:lineRule="auto"/>
        <w:ind w:firstLine="420" w:firstLineChars="200"/>
        <w:jc w:val="left"/>
        <w:rPr>
          <w:rFonts w:ascii="宋体" w:hAnsi="宋体" w:cs="宋体"/>
        </w:rPr>
      </w:pPr>
      <w:r>
        <w:rPr>
          <w:rFonts w:hint="eastAsia" w:ascii="宋体" w:hAnsi="宋体" w:cs="宋体"/>
        </w:rPr>
        <w:t>2、项目通过采购人组织的验收后10个工作日内，采购人支付本合同总金额的70%。</w:t>
      </w:r>
    </w:p>
    <w:p w14:paraId="67344176">
      <w:pPr>
        <w:snapToGrid w:val="0"/>
        <w:spacing w:line="360" w:lineRule="auto"/>
        <w:ind w:firstLine="420" w:firstLineChars="200"/>
        <w:jc w:val="left"/>
        <w:rPr>
          <w:rFonts w:ascii="宋体" w:hAnsi="宋体" w:cs="宋体"/>
          <w:bCs/>
        </w:rPr>
      </w:pPr>
      <w:r>
        <w:rPr>
          <w:rFonts w:hint="eastAsia" w:ascii="宋体" w:hAnsi="宋体" w:cs="宋体"/>
          <w:bCs/>
        </w:rPr>
        <w:t>乙方账户信息：</w:t>
      </w:r>
    </w:p>
    <w:p w14:paraId="2747F540">
      <w:pPr>
        <w:snapToGrid w:val="0"/>
        <w:spacing w:line="360" w:lineRule="auto"/>
        <w:ind w:firstLine="420" w:firstLineChars="200"/>
        <w:jc w:val="left"/>
        <w:rPr>
          <w:rFonts w:ascii="宋体" w:hAnsi="宋体" w:cs="宋体"/>
          <w:u w:val="single"/>
        </w:rPr>
      </w:pPr>
      <w:r>
        <w:rPr>
          <w:rFonts w:hint="eastAsia" w:ascii="宋体" w:hAnsi="宋体" w:cs="宋体"/>
        </w:rPr>
        <w:t>开户名称：</w:t>
      </w:r>
      <w:r>
        <w:rPr>
          <w:rFonts w:hint="eastAsia" w:ascii="宋体" w:hAnsi="宋体" w:cs="宋体"/>
          <w:u w:val="single"/>
        </w:rPr>
        <w:t xml:space="preserve">                       </w:t>
      </w:r>
    </w:p>
    <w:p w14:paraId="4AA0D649">
      <w:pPr>
        <w:snapToGrid w:val="0"/>
        <w:spacing w:line="360" w:lineRule="auto"/>
        <w:ind w:firstLine="420" w:firstLineChars="200"/>
        <w:jc w:val="left"/>
        <w:rPr>
          <w:rFonts w:ascii="宋体" w:hAnsi="宋体" w:cs="宋体"/>
        </w:rPr>
      </w:pPr>
      <w:r>
        <w:rPr>
          <w:rFonts w:hint="eastAsia" w:ascii="宋体" w:hAnsi="宋体" w:cs="宋体"/>
        </w:rPr>
        <w:t>开户银行：</w:t>
      </w:r>
      <w:r>
        <w:rPr>
          <w:rFonts w:hint="eastAsia" w:ascii="宋体" w:hAnsi="宋体" w:cs="宋体"/>
          <w:u w:val="single"/>
        </w:rPr>
        <w:t xml:space="preserve">                       </w:t>
      </w:r>
    </w:p>
    <w:p w14:paraId="61B1201D">
      <w:pPr>
        <w:snapToGrid w:val="0"/>
        <w:spacing w:line="360" w:lineRule="auto"/>
        <w:ind w:firstLine="420" w:firstLineChars="200"/>
        <w:jc w:val="left"/>
        <w:rPr>
          <w:rFonts w:ascii="宋体" w:hAnsi="宋体" w:cs="宋体"/>
          <w:u w:val="single"/>
        </w:rPr>
      </w:pPr>
      <w:r>
        <w:rPr>
          <w:rFonts w:hint="eastAsia" w:ascii="宋体" w:hAnsi="宋体" w:cs="宋体"/>
        </w:rPr>
        <w:t>开户账号：</w:t>
      </w:r>
      <w:r>
        <w:rPr>
          <w:rFonts w:hint="eastAsia" w:ascii="宋体" w:hAnsi="宋体" w:cs="宋体"/>
          <w:u w:val="single"/>
        </w:rPr>
        <w:t xml:space="preserve">                       </w:t>
      </w:r>
    </w:p>
    <w:p w14:paraId="0473490A">
      <w:pPr>
        <w:snapToGrid w:val="0"/>
        <w:spacing w:line="360" w:lineRule="auto"/>
        <w:ind w:firstLine="420" w:firstLineChars="200"/>
        <w:jc w:val="left"/>
        <w:rPr>
          <w:rFonts w:ascii="宋体" w:hAnsi="宋体" w:cs="宋体"/>
          <w:u w:val="single"/>
        </w:rPr>
      </w:pPr>
      <w:r>
        <w:rPr>
          <w:rFonts w:hint="eastAsia" w:ascii="宋体" w:hAnsi="宋体" w:cs="宋体"/>
        </w:rPr>
        <w:t>税    号：</w:t>
      </w:r>
      <w:r>
        <w:rPr>
          <w:rFonts w:hint="eastAsia" w:ascii="宋体" w:hAnsi="宋体" w:cs="宋体"/>
          <w:u w:val="single"/>
        </w:rPr>
        <w:t xml:space="preserve">                       </w:t>
      </w:r>
    </w:p>
    <w:p w14:paraId="790F5A2B">
      <w:pPr>
        <w:snapToGrid w:val="0"/>
        <w:spacing w:line="360" w:lineRule="auto"/>
        <w:ind w:firstLine="420" w:firstLineChars="200"/>
        <w:jc w:val="left"/>
        <w:rPr>
          <w:rFonts w:ascii="宋体" w:hAnsi="宋体" w:cs="宋体"/>
        </w:rPr>
      </w:pPr>
      <w:r>
        <w:rPr>
          <w:rFonts w:hint="eastAsia" w:ascii="宋体" w:hAnsi="宋体" w:cs="宋体"/>
        </w:rPr>
        <w:t>第七条 违约责任</w:t>
      </w:r>
    </w:p>
    <w:p w14:paraId="290F3484">
      <w:pPr>
        <w:snapToGrid w:val="0"/>
        <w:spacing w:line="360" w:lineRule="auto"/>
        <w:ind w:firstLine="420" w:firstLineChars="200"/>
        <w:jc w:val="left"/>
        <w:rPr>
          <w:rFonts w:ascii="宋体" w:hAnsi="宋体" w:cs="宋体"/>
        </w:rPr>
      </w:pPr>
      <w:r>
        <w:rPr>
          <w:rFonts w:hint="eastAsia" w:ascii="宋体" w:hAnsi="宋体" w:cs="宋体"/>
        </w:rPr>
        <w:t>1、甲方中途无正当理由终止协议，应根据进度在合同额范围内补偿乙方相关经济损失；</w:t>
      </w:r>
    </w:p>
    <w:p w14:paraId="2A901679">
      <w:pPr>
        <w:snapToGrid w:val="0"/>
        <w:spacing w:line="360" w:lineRule="auto"/>
        <w:ind w:firstLine="420" w:firstLineChars="200"/>
        <w:jc w:val="left"/>
        <w:rPr>
          <w:rFonts w:ascii="宋体" w:hAnsi="宋体" w:cs="宋体"/>
        </w:rPr>
      </w:pPr>
      <w:r>
        <w:rPr>
          <w:rFonts w:hint="eastAsia" w:ascii="宋体" w:hAnsi="宋体" w:cs="宋体"/>
        </w:rPr>
        <w:t>2、乙方因自身原因未按时间要求完成监理服务的，甲方不支付任何费用；</w:t>
      </w:r>
    </w:p>
    <w:p w14:paraId="11F4551F">
      <w:pPr>
        <w:snapToGrid w:val="0"/>
        <w:spacing w:line="360" w:lineRule="auto"/>
        <w:ind w:firstLine="420" w:firstLineChars="200"/>
        <w:jc w:val="left"/>
        <w:rPr>
          <w:rFonts w:ascii="宋体" w:hAnsi="宋体" w:cs="宋体"/>
        </w:rPr>
      </w:pPr>
      <w:r>
        <w:rPr>
          <w:rFonts w:hint="eastAsia" w:ascii="宋体" w:hAnsi="宋体" w:cs="宋体"/>
        </w:rPr>
        <w:t>3、乙方以任何形式侵犯甲方成果知识产权的，甲方将追究乙方及相关责任人的行政责任或刑事责任。</w:t>
      </w:r>
    </w:p>
    <w:p w14:paraId="74963606">
      <w:pPr>
        <w:snapToGrid w:val="0"/>
        <w:spacing w:line="360" w:lineRule="auto"/>
        <w:ind w:firstLine="417" w:firstLineChars="199"/>
        <w:jc w:val="left"/>
        <w:rPr>
          <w:rFonts w:ascii="宋体" w:hAnsi="宋体" w:cs="宋体"/>
        </w:rPr>
      </w:pPr>
      <w:r>
        <w:rPr>
          <w:rFonts w:hint="eastAsia" w:ascii="宋体" w:hAnsi="宋体" w:cs="宋体"/>
          <w:bCs/>
        </w:rPr>
        <w:t>第八条</w:t>
      </w:r>
      <w:r>
        <w:rPr>
          <w:rFonts w:hint="eastAsia" w:ascii="宋体" w:hAnsi="宋体" w:cs="宋体"/>
        </w:rPr>
        <w:t xml:space="preserve"> 为保证乙方有效开展项目监理服务，甲方应当向乙方提供必要的支持和协助。</w:t>
      </w:r>
    </w:p>
    <w:p w14:paraId="77727AC0">
      <w:pPr>
        <w:snapToGrid w:val="0"/>
        <w:spacing w:line="360" w:lineRule="auto"/>
        <w:ind w:firstLine="417" w:firstLineChars="199"/>
        <w:jc w:val="left"/>
        <w:rPr>
          <w:rFonts w:ascii="宋体" w:hAnsi="宋体" w:cs="宋体"/>
        </w:rPr>
      </w:pPr>
      <w:r>
        <w:rPr>
          <w:rFonts w:hint="eastAsia" w:ascii="宋体" w:hAnsi="宋体" w:cs="宋体"/>
          <w:bCs/>
        </w:rPr>
        <w:t>第九条</w:t>
      </w:r>
      <w:r>
        <w:rPr>
          <w:rFonts w:hint="eastAsia" w:ascii="宋体" w:hAnsi="宋体" w:cs="宋体"/>
        </w:rPr>
        <w:t xml:space="preserve"> 乙方应就履行本协议过程中所获甲方的资料及信息，履行保密义务。未经甲方许可，不得向任何第三方直接或间接披露、公开或传授。</w:t>
      </w:r>
    </w:p>
    <w:p w14:paraId="3EB2325B">
      <w:pPr>
        <w:snapToGrid w:val="0"/>
        <w:spacing w:line="360" w:lineRule="auto"/>
        <w:ind w:firstLine="417" w:firstLineChars="199"/>
        <w:jc w:val="left"/>
        <w:rPr>
          <w:rFonts w:ascii="宋体" w:hAnsi="宋体" w:cs="宋体"/>
        </w:rPr>
      </w:pPr>
      <w:r>
        <w:rPr>
          <w:rFonts w:hint="eastAsia" w:ascii="宋体" w:hAnsi="宋体" w:cs="宋体"/>
          <w:bCs/>
        </w:rPr>
        <w:t>第十条</w:t>
      </w:r>
      <w:r>
        <w:rPr>
          <w:rFonts w:hint="eastAsia" w:ascii="宋体" w:hAnsi="宋体" w:cs="宋体"/>
        </w:rPr>
        <w:t xml:space="preserve"> 本协议未尽事项，由双方另行书面约定，并作为本协议组成部分，具有同等法律效力。</w:t>
      </w:r>
    </w:p>
    <w:p w14:paraId="61C7EE8C">
      <w:pPr>
        <w:snapToGrid w:val="0"/>
        <w:spacing w:line="360" w:lineRule="auto"/>
        <w:ind w:firstLine="417" w:firstLineChars="199"/>
        <w:jc w:val="left"/>
        <w:rPr>
          <w:rFonts w:ascii="宋体" w:hAnsi="宋体" w:cs="宋体"/>
        </w:rPr>
      </w:pPr>
      <w:r>
        <w:rPr>
          <w:rFonts w:hint="eastAsia" w:ascii="宋体" w:hAnsi="宋体" w:cs="宋体"/>
          <w:bCs/>
        </w:rPr>
        <w:t>第十一条</w:t>
      </w:r>
      <w:r>
        <w:rPr>
          <w:rFonts w:hint="eastAsia" w:ascii="宋体" w:hAnsi="宋体" w:cs="宋体"/>
        </w:rPr>
        <w:t xml:space="preserve"> 双方因履行本协议而发生的争议，应协商解决。协商不成的，任何一方均可向甲方所在地人民法院起诉。</w:t>
      </w:r>
    </w:p>
    <w:p w14:paraId="4D7C4418">
      <w:pPr>
        <w:snapToGrid w:val="0"/>
        <w:spacing w:line="360" w:lineRule="auto"/>
        <w:ind w:firstLine="417" w:firstLineChars="199"/>
        <w:jc w:val="left"/>
        <w:rPr>
          <w:rFonts w:ascii="宋体" w:hAnsi="宋体" w:cs="宋体"/>
        </w:rPr>
      </w:pPr>
      <w:r>
        <w:rPr>
          <w:rFonts w:hint="eastAsia" w:ascii="宋体" w:hAnsi="宋体" w:cs="宋体"/>
          <w:bCs/>
        </w:rPr>
        <w:t>第十二条</w:t>
      </w:r>
      <w:r>
        <w:rPr>
          <w:rFonts w:hint="eastAsia" w:ascii="宋体" w:hAnsi="宋体" w:cs="宋体"/>
        </w:rPr>
        <w:t xml:space="preserve"> 本协议一式四份，甲乙双方各持两份，协议自甲乙双方盖章之日起生效。</w:t>
      </w:r>
    </w:p>
    <w:p w14:paraId="5278FE94">
      <w:pPr>
        <w:snapToGrid w:val="0"/>
        <w:spacing w:line="360" w:lineRule="auto"/>
        <w:ind w:firstLine="420" w:firstLineChars="200"/>
        <w:jc w:val="left"/>
        <w:rPr>
          <w:rFonts w:ascii="宋体" w:hAnsi="宋体" w:cs="宋体"/>
        </w:rPr>
      </w:pPr>
      <w:r>
        <w:rPr>
          <w:rFonts w:hint="eastAsia" w:ascii="宋体" w:hAnsi="宋体" w:cs="宋体"/>
        </w:rPr>
        <w:t xml:space="preserve">  </w:t>
      </w:r>
    </w:p>
    <w:p w14:paraId="46E6856A">
      <w:pPr>
        <w:snapToGrid w:val="0"/>
        <w:spacing w:line="360" w:lineRule="auto"/>
        <w:ind w:firstLine="422" w:firstLineChars="200"/>
        <w:rPr>
          <w:rFonts w:ascii="宋体" w:hAnsi="宋体" w:cs="宋体"/>
        </w:rPr>
      </w:pPr>
      <w:r>
        <w:rPr>
          <w:rFonts w:hint="eastAsia" w:ascii="宋体" w:hAnsi="宋体" w:cs="宋体"/>
          <w:b/>
          <w:lang w:bidi="ar"/>
        </w:rPr>
        <w:t>本合同附</w:t>
      </w:r>
      <w:r>
        <w:rPr>
          <w:rFonts w:hint="eastAsia" w:ascii="宋体" w:hAnsi="宋体" w:cs="宋体"/>
          <w:b/>
          <w:kern w:val="0"/>
          <w:lang w:bidi="ar"/>
        </w:rPr>
        <w:t>件1：保密协议书</w:t>
      </w:r>
    </w:p>
    <w:p w14:paraId="5FCEE89A">
      <w:pPr>
        <w:snapToGrid w:val="0"/>
        <w:spacing w:line="360" w:lineRule="auto"/>
        <w:ind w:firstLine="420" w:firstLineChars="200"/>
        <w:jc w:val="left"/>
        <w:rPr>
          <w:rFonts w:ascii="宋体" w:hAnsi="宋体" w:cs="宋体"/>
        </w:rPr>
      </w:pPr>
    </w:p>
    <w:p w14:paraId="62A22FB2">
      <w:pPr>
        <w:snapToGrid w:val="0"/>
        <w:spacing w:line="360" w:lineRule="auto"/>
        <w:ind w:firstLine="420" w:firstLineChars="200"/>
        <w:jc w:val="left"/>
        <w:rPr>
          <w:rFonts w:ascii="宋体" w:hAnsi="宋体" w:cs="宋体"/>
        </w:rPr>
      </w:pPr>
      <w:r>
        <w:rPr>
          <w:rFonts w:hint="eastAsia" w:ascii="宋体" w:hAnsi="宋体" w:cs="宋体"/>
        </w:rPr>
        <w:t xml:space="preserve">委托方（甲方）盖章：         </w:t>
      </w:r>
    </w:p>
    <w:p w14:paraId="00DB7C02">
      <w:pPr>
        <w:snapToGrid w:val="0"/>
        <w:spacing w:line="360" w:lineRule="auto"/>
        <w:ind w:firstLine="420" w:firstLineChars="200"/>
        <w:jc w:val="left"/>
        <w:rPr>
          <w:rFonts w:ascii="宋体" w:hAnsi="宋体" w:cs="宋体"/>
          <w:bCs/>
        </w:rPr>
      </w:pPr>
      <w:r>
        <w:rPr>
          <w:rFonts w:hint="eastAsia" w:ascii="宋体" w:hAnsi="宋体" w:cs="宋体"/>
          <w:bCs/>
        </w:rPr>
        <w:t xml:space="preserve">委托代理人：                   </w:t>
      </w:r>
    </w:p>
    <w:p w14:paraId="197010EF">
      <w:pPr>
        <w:snapToGrid w:val="0"/>
        <w:spacing w:line="360" w:lineRule="auto"/>
        <w:ind w:firstLine="840" w:firstLineChars="400"/>
        <w:jc w:val="left"/>
        <w:rPr>
          <w:rFonts w:ascii="宋体" w:hAnsi="宋体" w:cs="宋体"/>
          <w:bCs/>
        </w:rPr>
      </w:pPr>
      <w:r>
        <w:rPr>
          <w:rFonts w:hint="eastAsia" w:ascii="宋体" w:hAnsi="宋体" w:cs="宋体"/>
          <w:bCs/>
        </w:rPr>
        <w:t xml:space="preserve">年    月     日              </w:t>
      </w:r>
    </w:p>
    <w:p w14:paraId="5651DD3C">
      <w:pPr>
        <w:snapToGrid w:val="0"/>
        <w:spacing w:line="360" w:lineRule="auto"/>
        <w:ind w:firstLine="420" w:firstLineChars="200"/>
        <w:jc w:val="left"/>
        <w:rPr>
          <w:rFonts w:ascii="宋体" w:hAnsi="宋体" w:cs="宋体"/>
          <w:bCs/>
        </w:rPr>
      </w:pPr>
    </w:p>
    <w:p w14:paraId="61AA29F3">
      <w:pPr>
        <w:snapToGrid w:val="0"/>
        <w:spacing w:line="360" w:lineRule="auto"/>
        <w:ind w:firstLine="420" w:firstLineChars="200"/>
        <w:jc w:val="left"/>
        <w:rPr>
          <w:rFonts w:ascii="宋体" w:hAnsi="宋体" w:cs="宋体"/>
        </w:rPr>
      </w:pPr>
      <w:r>
        <w:rPr>
          <w:rFonts w:hint="eastAsia" w:ascii="宋体" w:hAnsi="宋体" w:cs="宋体"/>
        </w:rPr>
        <w:t xml:space="preserve">委托方（乙方）盖章：         </w:t>
      </w:r>
    </w:p>
    <w:p w14:paraId="63DB3EF4">
      <w:pPr>
        <w:snapToGrid w:val="0"/>
        <w:spacing w:line="360" w:lineRule="auto"/>
        <w:ind w:firstLine="420" w:firstLineChars="200"/>
        <w:jc w:val="left"/>
        <w:rPr>
          <w:rFonts w:ascii="宋体" w:hAnsi="宋体" w:cs="宋体"/>
          <w:bCs/>
        </w:rPr>
      </w:pPr>
      <w:r>
        <w:rPr>
          <w:rFonts w:hint="eastAsia" w:ascii="宋体" w:hAnsi="宋体" w:cs="宋体"/>
          <w:bCs/>
        </w:rPr>
        <w:t>委托代理人：</w:t>
      </w:r>
    </w:p>
    <w:p w14:paraId="0DE8C4E1">
      <w:pPr>
        <w:snapToGrid w:val="0"/>
        <w:spacing w:line="360" w:lineRule="auto"/>
        <w:ind w:firstLine="420" w:firstLineChars="200"/>
        <w:jc w:val="left"/>
        <w:rPr>
          <w:rFonts w:ascii="宋体" w:hAnsi="宋体" w:cs="宋体"/>
          <w:bCs/>
        </w:rPr>
      </w:pPr>
      <w:r>
        <w:rPr>
          <w:rFonts w:hint="eastAsia" w:ascii="宋体" w:hAnsi="宋体" w:cs="宋体"/>
          <w:bCs/>
        </w:rPr>
        <w:t xml:space="preserve">经办人：                   </w:t>
      </w:r>
    </w:p>
    <w:p w14:paraId="7948054F">
      <w:pPr>
        <w:snapToGrid w:val="0"/>
        <w:spacing w:line="360" w:lineRule="auto"/>
        <w:ind w:firstLine="840" w:firstLineChars="400"/>
        <w:jc w:val="left"/>
        <w:rPr>
          <w:rFonts w:ascii="宋体" w:hAnsi="宋体" w:cs="宋体"/>
          <w:bCs/>
        </w:rPr>
      </w:pPr>
      <w:r>
        <w:rPr>
          <w:rFonts w:hint="eastAsia" w:ascii="宋体" w:hAnsi="宋体" w:cs="宋体"/>
          <w:bCs/>
        </w:rPr>
        <w:t xml:space="preserve">年    月     日              </w:t>
      </w:r>
    </w:p>
    <w:p w14:paraId="15F4E61C">
      <w:pPr>
        <w:keepNext/>
        <w:keepLines/>
        <w:adjustRightInd w:val="0"/>
        <w:spacing w:line="360" w:lineRule="auto"/>
        <w:rPr>
          <w:rFonts w:ascii="宋体" w:hAnsi="宋体" w:cs="宋体"/>
          <w:b/>
        </w:rPr>
      </w:pPr>
      <w:r>
        <w:rPr>
          <w:rFonts w:hint="eastAsia" w:ascii="宋体" w:hAnsi="宋体" w:cs="宋体"/>
          <w:b/>
        </w:rPr>
        <w:br w:type="column"/>
      </w:r>
      <w:r>
        <w:rPr>
          <w:rFonts w:hint="eastAsia" w:ascii="宋体" w:hAnsi="宋体" w:cs="宋体"/>
          <w:b/>
        </w:rPr>
        <w:t>附件1</w:t>
      </w:r>
    </w:p>
    <w:p w14:paraId="42026C2F">
      <w:pPr>
        <w:autoSpaceDE w:val="0"/>
        <w:autoSpaceDN w:val="0"/>
        <w:adjustRightInd w:val="0"/>
        <w:spacing w:line="360" w:lineRule="auto"/>
        <w:jc w:val="center"/>
        <w:rPr>
          <w:rFonts w:ascii="宋体" w:hAnsi="宋体" w:cs="宋体"/>
          <w:b/>
          <w:sz w:val="30"/>
          <w:szCs w:val="30"/>
        </w:rPr>
      </w:pPr>
      <w:r>
        <w:rPr>
          <w:rFonts w:hint="eastAsia" w:ascii="宋体" w:hAnsi="宋体" w:cs="宋体"/>
          <w:b/>
          <w:sz w:val="30"/>
          <w:szCs w:val="30"/>
        </w:rPr>
        <w:t>保密协议书</w:t>
      </w:r>
    </w:p>
    <w:tbl>
      <w:tblPr>
        <w:tblStyle w:val="22"/>
        <w:tblW w:w="0" w:type="auto"/>
        <w:jc w:val="center"/>
        <w:tblLayout w:type="fixed"/>
        <w:tblCellMar>
          <w:top w:w="0" w:type="dxa"/>
          <w:left w:w="108" w:type="dxa"/>
          <w:bottom w:w="0" w:type="dxa"/>
          <w:right w:w="108" w:type="dxa"/>
        </w:tblCellMar>
      </w:tblPr>
      <w:tblGrid>
        <w:gridCol w:w="4261"/>
        <w:gridCol w:w="4261"/>
      </w:tblGrid>
      <w:tr w14:paraId="10F2363D">
        <w:tblPrEx>
          <w:tblCellMar>
            <w:top w:w="0" w:type="dxa"/>
            <w:left w:w="108" w:type="dxa"/>
            <w:bottom w:w="0" w:type="dxa"/>
            <w:right w:w="108" w:type="dxa"/>
          </w:tblCellMar>
        </w:tblPrEx>
        <w:trPr>
          <w:jc w:val="center"/>
        </w:trPr>
        <w:tc>
          <w:tcPr>
            <w:tcW w:w="4261" w:type="dxa"/>
          </w:tcPr>
          <w:p w14:paraId="434ECE16">
            <w:pPr>
              <w:autoSpaceDE w:val="0"/>
              <w:autoSpaceDN w:val="0"/>
              <w:adjustRightInd w:val="0"/>
              <w:spacing w:line="360" w:lineRule="auto"/>
              <w:textAlignment w:val="baseline"/>
              <w:rPr>
                <w:rFonts w:ascii="宋体" w:hAnsi="宋体" w:cs="宋体"/>
              </w:rPr>
            </w:pPr>
            <w:r>
              <w:rPr>
                <w:rFonts w:hint="eastAsia" w:ascii="宋体" w:hAnsi="宋体" w:cs="宋体"/>
              </w:rPr>
              <w:t xml:space="preserve">甲方（采购单位）： </w:t>
            </w:r>
          </w:p>
          <w:p w14:paraId="4F94F518">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6AC1445F">
            <w:pPr>
              <w:autoSpaceDE w:val="0"/>
              <w:autoSpaceDN w:val="0"/>
              <w:adjustRightInd w:val="0"/>
              <w:spacing w:line="360" w:lineRule="auto"/>
              <w:textAlignment w:val="baseline"/>
              <w:rPr>
                <w:rFonts w:ascii="宋体" w:hAnsi="宋体" w:cs="宋体"/>
              </w:rPr>
            </w:pPr>
            <w:r>
              <w:rPr>
                <w:rFonts w:hint="eastAsia" w:ascii="宋体" w:hAnsi="宋体" w:cs="宋体"/>
              </w:rPr>
              <w:t>注册地址：</w:t>
            </w:r>
          </w:p>
          <w:p w14:paraId="49BD23E8">
            <w:pPr>
              <w:autoSpaceDE w:val="0"/>
              <w:autoSpaceDN w:val="0"/>
              <w:adjustRightInd w:val="0"/>
              <w:spacing w:line="360" w:lineRule="auto"/>
              <w:textAlignment w:val="baseline"/>
              <w:rPr>
                <w:rFonts w:ascii="宋体" w:hAnsi="宋体" w:cs="宋体"/>
              </w:rPr>
            </w:pPr>
            <w:r>
              <w:rPr>
                <w:rFonts w:hint="eastAsia" w:ascii="宋体" w:hAnsi="宋体" w:cs="宋体"/>
              </w:rPr>
              <w:t>邮政编码：</w:t>
            </w:r>
          </w:p>
          <w:p w14:paraId="4BD6FBEC">
            <w:pPr>
              <w:autoSpaceDE w:val="0"/>
              <w:autoSpaceDN w:val="0"/>
              <w:adjustRightInd w:val="0"/>
              <w:spacing w:line="360" w:lineRule="auto"/>
              <w:textAlignment w:val="baseline"/>
              <w:rPr>
                <w:rFonts w:ascii="宋体" w:hAnsi="宋体" w:cs="宋体"/>
              </w:rPr>
            </w:pPr>
            <w:r>
              <w:rPr>
                <w:rFonts w:hint="eastAsia" w:ascii="宋体" w:hAnsi="宋体" w:cs="宋体"/>
              </w:rPr>
              <w:t>联系电话：</w:t>
            </w:r>
          </w:p>
          <w:p w14:paraId="29E00FDA">
            <w:pPr>
              <w:autoSpaceDE w:val="0"/>
              <w:autoSpaceDN w:val="0"/>
              <w:adjustRightInd w:val="0"/>
              <w:spacing w:line="360" w:lineRule="auto"/>
              <w:textAlignment w:val="baseline"/>
              <w:rPr>
                <w:rFonts w:ascii="宋体" w:hAnsi="宋体" w:cs="宋体"/>
              </w:rPr>
            </w:pPr>
            <w:r>
              <w:rPr>
                <w:rFonts w:hint="eastAsia" w:ascii="宋体" w:hAnsi="宋体" w:cs="宋体"/>
              </w:rPr>
              <w:t>传真：</w:t>
            </w:r>
          </w:p>
        </w:tc>
        <w:tc>
          <w:tcPr>
            <w:tcW w:w="4261" w:type="dxa"/>
          </w:tcPr>
          <w:p w14:paraId="02FD0140">
            <w:pPr>
              <w:autoSpaceDE w:val="0"/>
              <w:autoSpaceDN w:val="0"/>
              <w:adjustRightInd w:val="0"/>
              <w:spacing w:line="360" w:lineRule="auto"/>
              <w:textAlignment w:val="baseline"/>
              <w:rPr>
                <w:rFonts w:ascii="宋体" w:hAnsi="宋体" w:cs="宋体"/>
              </w:rPr>
            </w:pPr>
            <w:r>
              <w:rPr>
                <w:rFonts w:hint="eastAsia" w:ascii="宋体" w:hAnsi="宋体" w:cs="宋体"/>
              </w:rPr>
              <w:t xml:space="preserve">乙方（服务单位）： </w:t>
            </w:r>
          </w:p>
          <w:p w14:paraId="5E3722C8">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18A4D233">
            <w:pPr>
              <w:autoSpaceDE w:val="0"/>
              <w:autoSpaceDN w:val="0"/>
              <w:adjustRightInd w:val="0"/>
              <w:spacing w:line="360" w:lineRule="auto"/>
              <w:textAlignment w:val="baseline"/>
              <w:rPr>
                <w:rFonts w:ascii="宋体" w:hAnsi="宋体" w:cs="宋体"/>
              </w:rPr>
            </w:pPr>
            <w:r>
              <w:rPr>
                <w:rFonts w:hint="eastAsia" w:ascii="宋体" w:hAnsi="宋体" w:cs="宋体"/>
              </w:rPr>
              <w:t>注册地址：</w:t>
            </w:r>
          </w:p>
          <w:p w14:paraId="0552944D">
            <w:pPr>
              <w:autoSpaceDE w:val="0"/>
              <w:autoSpaceDN w:val="0"/>
              <w:adjustRightInd w:val="0"/>
              <w:spacing w:line="360" w:lineRule="auto"/>
              <w:textAlignment w:val="baseline"/>
              <w:rPr>
                <w:rFonts w:ascii="宋体" w:hAnsi="宋体" w:cs="宋体"/>
              </w:rPr>
            </w:pPr>
            <w:r>
              <w:rPr>
                <w:rFonts w:hint="eastAsia" w:ascii="宋体" w:hAnsi="宋体" w:cs="宋体"/>
              </w:rPr>
              <w:t>邮政编码：</w:t>
            </w:r>
          </w:p>
          <w:p w14:paraId="738A2625">
            <w:pPr>
              <w:autoSpaceDE w:val="0"/>
              <w:autoSpaceDN w:val="0"/>
              <w:adjustRightInd w:val="0"/>
              <w:spacing w:line="360" w:lineRule="auto"/>
              <w:textAlignment w:val="baseline"/>
              <w:rPr>
                <w:rFonts w:ascii="宋体" w:hAnsi="宋体" w:cs="宋体"/>
              </w:rPr>
            </w:pPr>
            <w:r>
              <w:rPr>
                <w:rFonts w:hint="eastAsia" w:ascii="宋体" w:hAnsi="宋体" w:cs="宋体"/>
              </w:rPr>
              <w:t>联系电话：</w:t>
            </w:r>
          </w:p>
          <w:p w14:paraId="30672679">
            <w:pPr>
              <w:autoSpaceDE w:val="0"/>
              <w:autoSpaceDN w:val="0"/>
              <w:adjustRightInd w:val="0"/>
              <w:spacing w:line="360" w:lineRule="auto"/>
              <w:textAlignment w:val="baseline"/>
              <w:rPr>
                <w:rFonts w:ascii="宋体" w:hAnsi="宋体" w:cs="宋体"/>
              </w:rPr>
            </w:pPr>
            <w:r>
              <w:rPr>
                <w:rFonts w:hint="eastAsia" w:ascii="宋体" w:hAnsi="宋体" w:cs="宋体"/>
              </w:rPr>
              <w:t>传真：</w:t>
            </w:r>
          </w:p>
        </w:tc>
      </w:tr>
    </w:tbl>
    <w:p w14:paraId="63FE2996">
      <w:pPr>
        <w:wordWrap w:val="0"/>
        <w:topLinePunct/>
        <w:snapToGrid w:val="0"/>
        <w:spacing w:line="360" w:lineRule="auto"/>
        <w:ind w:firstLine="420" w:firstLineChars="200"/>
        <w:textAlignment w:val="top"/>
        <w:rPr>
          <w:rFonts w:ascii="宋体" w:hAnsi="宋体" w:cs="宋体"/>
        </w:rPr>
      </w:pPr>
    </w:p>
    <w:p w14:paraId="42935CE4">
      <w:pPr>
        <w:wordWrap w:val="0"/>
        <w:topLinePunct/>
        <w:snapToGrid w:val="0"/>
        <w:spacing w:line="360" w:lineRule="auto"/>
        <w:ind w:firstLine="420" w:firstLineChars="200"/>
        <w:textAlignment w:val="top"/>
        <w:rPr>
          <w:rFonts w:ascii="宋体" w:hAnsi="宋体" w:cs="宋体"/>
        </w:rPr>
      </w:pPr>
      <w:r>
        <w:rPr>
          <w:rFonts w:hint="eastAsia" w:ascii="宋体" w:hAnsi="宋体" w:cs="宋体"/>
        </w:rPr>
        <w:t>为保证甲方工作安全保密，根据保密要求签保密协议如下：</w:t>
      </w:r>
    </w:p>
    <w:p w14:paraId="414CD2A8">
      <w:pPr>
        <w:wordWrap w:val="0"/>
        <w:topLinePunct/>
        <w:snapToGrid w:val="0"/>
        <w:spacing w:line="360" w:lineRule="auto"/>
        <w:ind w:firstLine="420" w:firstLineChars="200"/>
        <w:textAlignment w:val="top"/>
        <w:rPr>
          <w:rFonts w:ascii="宋体" w:hAnsi="宋体" w:cs="宋体"/>
        </w:rPr>
      </w:pPr>
      <w:r>
        <w:rPr>
          <w:rFonts w:hint="eastAsia" w:ascii="宋体" w:hAnsi="宋体" w:cs="宋体"/>
        </w:rPr>
        <w:t>1.乙方必须遵守国家的保密法律法规和甲方的相关保密管理要求。</w:t>
      </w:r>
    </w:p>
    <w:p w14:paraId="65327231">
      <w:pPr>
        <w:wordWrap w:val="0"/>
        <w:topLinePunct/>
        <w:snapToGrid w:val="0"/>
        <w:spacing w:line="360" w:lineRule="auto"/>
        <w:ind w:firstLine="420" w:firstLineChars="200"/>
        <w:textAlignment w:val="top"/>
        <w:rPr>
          <w:rFonts w:ascii="宋体" w:hAnsi="宋体" w:cs="宋体"/>
        </w:rPr>
      </w:pPr>
      <w:r>
        <w:rPr>
          <w:rFonts w:hint="eastAsia" w:ascii="宋体" w:hAnsi="宋体" w:cs="宋体"/>
        </w:rPr>
        <w:t>2.乙方在项目实施期间接受甲方保密办组织保密监督和检查。</w:t>
      </w:r>
    </w:p>
    <w:p w14:paraId="4EF4D58A">
      <w:pPr>
        <w:wordWrap w:val="0"/>
        <w:topLinePunct/>
        <w:snapToGrid w:val="0"/>
        <w:spacing w:line="360" w:lineRule="auto"/>
        <w:ind w:firstLine="420" w:firstLineChars="200"/>
        <w:textAlignment w:val="top"/>
        <w:rPr>
          <w:rFonts w:ascii="宋体" w:hAnsi="宋体" w:cs="宋体"/>
        </w:rPr>
      </w:pPr>
      <w:r>
        <w:rPr>
          <w:rFonts w:hint="eastAsia" w:ascii="宋体" w:hAnsi="宋体" w:cs="宋体"/>
        </w:rPr>
        <w:t>3.乙方对参与人员定期进行保密教育和检查。</w:t>
      </w:r>
    </w:p>
    <w:p w14:paraId="0B6E57E4">
      <w:pPr>
        <w:wordWrap w:val="0"/>
        <w:topLinePunct/>
        <w:snapToGrid w:val="0"/>
        <w:spacing w:line="360" w:lineRule="auto"/>
        <w:ind w:firstLine="420" w:firstLineChars="200"/>
        <w:textAlignment w:val="top"/>
        <w:rPr>
          <w:rFonts w:ascii="宋体" w:hAnsi="宋体" w:cs="宋体"/>
        </w:rPr>
      </w:pPr>
      <w:r>
        <w:rPr>
          <w:rFonts w:hint="eastAsia" w:ascii="宋体" w:hAnsi="宋体" w:cs="宋体"/>
        </w:rPr>
        <w:t>4.乙方对甲方提供的资料履行保密义务和责任，不得向第三方泄密。</w:t>
      </w:r>
    </w:p>
    <w:p w14:paraId="452D5734">
      <w:pPr>
        <w:wordWrap w:val="0"/>
        <w:topLinePunct/>
        <w:snapToGrid w:val="0"/>
        <w:spacing w:line="360" w:lineRule="auto"/>
        <w:ind w:firstLine="420" w:firstLineChars="200"/>
        <w:textAlignment w:val="top"/>
        <w:rPr>
          <w:rFonts w:ascii="宋体" w:hAnsi="宋体" w:cs="宋体"/>
        </w:rPr>
      </w:pPr>
      <w:r>
        <w:rPr>
          <w:rFonts w:hint="eastAsia" w:ascii="宋体" w:hAnsi="宋体" w:cs="宋体"/>
        </w:rPr>
        <w:t>5.乙方若违反本协议造成严重影响的，甲方有权单方终止该合同，乙方若因违反保密法律规定，导致涉密事件，应立即组织查处，并及时向甲方通报所造成的损失，后果由乙方负责；造成严重后果的，将依法追究乙方的法律责任。</w:t>
      </w:r>
    </w:p>
    <w:p w14:paraId="27FE148C">
      <w:pPr>
        <w:wordWrap w:val="0"/>
        <w:topLinePunct/>
        <w:snapToGrid w:val="0"/>
        <w:spacing w:line="360" w:lineRule="auto"/>
        <w:ind w:firstLine="420" w:firstLineChars="200"/>
        <w:textAlignment w:val="top"/>
        <w:rPr>
          <w:rFonts w:ascii="宋体" w:hAnsi="宋体" w:cs="宋体"/>
        </w:rPr>
      </w:pPr>
      <w:r>
        <w:rPr>
          <w:rFonts w:hint="eastAsia" w:ascii="宋体" w:hAnsi="宋体" w:cs="宋体"/>
        </w:rPr>
        <w:t>6.未尽事宜，按国家有关法律法规执行。</w:t>
      </w:r>
    </w:p>
    <w:p w14:paraId="5A2500F1">
      <w:pPr>
        <w:wordWrap w:val="0"/>
        <w:topLinePunct/>
        <w:snapToGrid w:val="0"/>
        <w:spacing w:line="360" w:lineRule="auto"/>
        <w:ind w:firstLine="420" w:firstLineChars="200"/>
        <w:textAlignment w:val="top"/>
        <w:rPr>
          <w:rFonts w:ascii="宋体" w:hAnsi="宋体" w:cs="宋体"/>
        </w:rPr>
      </w:pPr>
      <w:r>
        <w:rPr>
          <w:rFonts w:hint="eastAsia" w:ascii="宋体" w:hAnsi="宋体" w:cs="宋体"/>
        </w:rPr>
        <w:t>7.本协议自双方签字盖章后生效。</w:t>
      </w:r>
    </w:p>
    <w:p w14:paraId="272FC159">
      <w:pPr>
        <w:wordWrap w:val="0"/>
        <w:topLinePunct/>
        <w:snapToGrid w:val="0"/>
        <w:spacing w:line="360" w:lineRule="auto"/>
        <w:ind w:firstLine="420" w:firstLineChars="200"/>
        <w:textAlignment w:val="top"/>
        <w:rPr>
          <w:rFonts w:ascii="宋体" w:hAnsi="宋体" w:cs="宋体"/>
        </w:rPr>
      </w:pPr>
      <w:r>
        <w:rPr>
          <w:rFonts w:hint="eastAsia" w:ascii="宋体" w:hAnsi="宋体" w:cs="宋体"/>
        </w:rPr>
        <w:t>8.本协议一式六份，甲、乙双方各持三份。</w:t>
      </w:r>
    </w:p>
    <w:p w14:paraId="04CE883C">
      <w:pPr>
        <w:pStyle w:val="50"/>
      </w:pPr>
    </w:p>
    <w:tbl>
      <w:tblPr>
        <w:tblStyle w:val="22"/>
        <w:tblW w:w="0" w:type="auto"/>
        <w:jc w:val="center"/>
        <w:tblLayout w:type="fixed"/>
        <w:tblCellMar>
          <w:top w:w="0" w:type="dxa"/>
          <w:left w:w="108" w:type="dxa"/>
          <w:bottom w:w="0" w:type="dxa"/>
          <w:right w:w="108" w:type="dxa"/>
        </w:tblCellMar>
      </w:tblPr>
      <w:tblGrid>
        <w:gridCol w:w="4261"/>
        <w:gridCol w:w="4261"/>
      </w:tblGrid>
      <w:tr w14:paraId="65F1856C">
        <w:tblPrEx>
          <w:tblCellMar>
            <w:top w:w="0" w:type="dxa"/>
            <w:left w:w="108" w:type="dxa"/>
            <w:bottom w:w="0" w:type="dxa"/>
            <w:right w:w="108" w:type="dxa"/>
          </w:tblCellMar>
        </w:tblPrEx>
        <w:trPr>
          <w:jc w:val="center"/>
        </w:trPr>
        <w:tc>
          <w:tcPr>
            <w:tcW w:w="4261" w:type="dxa"/>
          </w:tcPr>
          <w:p w14:paraId="57BBAA6A">
            <w:pPr>
              <w:autoSpaceDE w:val="0"/>
              <w:autoSpaceDN w:val="0"/>
              <w:adjustRightInd w:val="0"/>
              <w:spacing w:line="360" w:lineRule="auto"/>
              <w:textAlignment w:val="baseline"/>
              <w:rPr>
                <w:rFonts w:ascii="宋体" w:hAnsi="宋体" w:cs="宋体"/>
              </w:rPr>
            </w:pPr>
            <w:r>
              <w:rPr>
                <w:rFonts w:hint="eastAsia" w:ascii="宋体" w:hAnsi="宋体" w:cs="宋体"/>
              </w:rPr>
              <w:t>甲方：</w:t>
            </w:r>
          </w:p>
          <w:p w14:paraId="1EA71E81">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3DA6329A">
            <w:pPr>
              <w:autoSpaceDE w:val="0"/>
              <w:autoSpaceDN w:val="0"/>
              <w:adjustRightInd w:val="0"/>
              <w:spacing w:line="360" w:lineRule="auto"/>
              <w:textAlignment w:val="baseline"/>
              <w:rPr>
                <w:rFonts w:ascii="宋体" w:hAnsi="宋体" w:cs="宋体"/>
              </w:rPr>
            </w:pPr>
            <w:r>
              <w:rPr>
                <w:rFonts w:hint="eastAsia" w:ascii="宋体" w:hAnsi="宋体" w:cs="宋体"/>
              </w:rPr>
              <w:t>（或委托代理人）：</w:t>
            </w:r>
          </w:p>
          <w:p w14:paraId="2BDE6F3B">
            <w:pPr>
              <w:autoSpaceDE w:val="0"/>
              <w:autoSpaceDN w:val="0"/>
              <w:adjustRightInd w:val="0"/>
              <w:spacing w:line="360" w:lineRule="auto"/>
              <w:textAlignment w:val="baseline"/>
              <w:rPr>
                <w:rFonts w:ascii="宋体" w:hAnsi="宋体" w:cs="宋体"/>
              </w:rPr>
            </w:pPr>
            <w:r>
              <w:rPr>
                <w:rFonts w:hint="eastAsia" w:ascii="宋体" w:hAnsi="宋体" w:cs="宋体"/>
              </w:rPr>
              <w:t>单位盖章：</w:t>
            </w:r>
          </w:p>
          <w:p w14:paraId="3BB776A6">
            <w:pPr>
              <w:autoSpaceDE w:val="0"/>
              <w:autoSpaceDN w:val="0"/>
              <w:adjustRightInd w:val="0"/>
              <w:spacing w:line="360" w:lineRule="auto"/>
              <w:textAlignment w:val="baseline"/>
              <w:rPr>
                <w:rFonts w:ascii="宋体" w:hAnsi="宋体" w:cs="宋体"/>
              </w:rPr>
            </w:pPr>
            <w:r>
              <w:rPr>
                <w:rFonts w:hint="eastAsia" w:ascii="宋体" w:hAnsi="宋体" w:cs="宋体"/>
              </w:rPr>
              <w:t xml:space="preserve">签字日期：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c>
          <w:tcPr>
            <w:tcW w:w="4261" w:type="dxa"/>
          </w:tcPr>
          <w:p w14:paraId="550D1FB6">
            <w:pPr>
              <w:autoSpaceDE w:val="0"/>
              <w:autoSpaceDN w:val="0"/>
              <w:adjustRightInd w:val="0"/>
              <w:spacing w:line="360" w:lineRule="auto"/>
              <w:textAlignment w:val="baseline"/>
              <w:rPr>
                <w:rFonts w:ascii="宋体" w:hAnsi="宋体" w:cs="宋体"/>
              </w:rPr>
            </w:pPr>
            <w:r>
              <w:rPr>
                <w:rFonts w:hint="eastAsia" w:ascii="宋体" w:hAnsi="宋体" w:cs="宋体"/>
              </w:rPr>
              <w:t>乙方：</w:t>
            </w:r>
          </w:p>
          <w:p w14:paraId="0E0190E7">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4297E664">
            <w:pPr>
              <w:autoSpaceDE w:val="0"/>
              <w:autoSpaceDN w:val="0"/>
              <w:adjustRightInd w:val="0"/>
              <w:spacing w:line="360" w:lineRule="auto"/>
              <w:textAlignment w:val="baseline"/>
              <w:rPr>
                <w:rFonts w:ascii="宋体" w:hAnsi="宋体" w:cs="宋体"/>
              </w:rPr>
            </w:pPr>
            <w:r>
              <w:rPr>
                <w:rFonts w:hint="eastAsia" w:ascii="宋体" w:hAnsi="宋体" w:cs="宋体"/>
              </w:rPr>
              <w:t>（或委托代理人）：</w:t>
            </w:r>
          </w:p>
          <w:p w14:paraId="38C0C227">
            <w:pPr>
              <w:autoSpaceDE w:val="0"/>
              <w:autoSpaceDN w:val="0"/>
              <w:adjustRightInd w:val="0"/>
              <w:spacing w:line="360" w:lineRule="auto"/>
              <w:textAlignment w:val="baseline"/>
              <w:rPr>
                <w:rFonts w:ascii="宋体" w:hAnsi="宋体" w:cs="宋体"/>
              </w:rPr>
            </w:pPr>
            <w:r>
              <w:rPr>
                <w:rFonts w:hint="eastAsia" w:ascii="宋体" w:hAnsi="宋体" w:cs="宋体"/>
              </w:rPr>
              <w:t>单位盖章：</w:t>
            </w:r>
          </w:p>
          <w:p w14:paraId="77C3C76B">
            <w:pPr>
              <w:autoSpaceDE w:val="0"/>
              <w:autoSpaceDN w:val="0"/>
              <w:adjustRightInd w:val="0"/>
              <w:spacing w:line="360" w:lineRule="auto"/>
              <w:textAlignment w:val="baseline"/>
              <w:rPr>
                <w:rFonts w:ascii="宋体" w:hAnsi="宋体" w:cs="宋体"/>
              </w:rPr>
            </w:pPr>
            <w:r>
              <w:rPr>
                <w:rFonts w:hint="eastAsia" w:ascii="宋体" w:hAnsi="宋体" w:cs="宋体"/>
              </w:rPr>
              <w:t xml:space="preserve">签字日期：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r>
    </w:tbl>
    <w:p w14:paraId="13F57CC7">
      <w:pPr>
        <w:autoSpaceDE w:val="0"/>
        <w:autoSpaceDN w:val="0"/>
        <w:adjustRightInd w:val="0"/>
        <w:spacing w:line="360" w:lineRule="auto"/>
        <w:ind w:firstLine="420" w:firstLineChars="200"/>
        <w:rPr>
          <w:rFonts w:ascii="宋体" w:hAnsi="宋体" w:cs="宋体"/>
        </w:rPr>
      </w:pPr>
    </w:p>
    <w:p w14:paraId="4A8BD9E8">
      <w:pPr>
        <w:tabs>
          <w:tab w:val="left" w:pos="-235"/>
        </w:tabs>
        <w:snapToGrid w:val="0"/>
        <w:spacing w:line="360" w:lineRule="auto"/>
        <w:rPr>
          <w:rFonts w:ascii="宋体" w:hAnsi="宋体" w:cs="宋体"/>
        </w:rPr>
      </w:pPr>
      <w:r>
        <w:rPr>
          <w:rFonts w:hint="eastAsia" w:ascii="宋体" w:hAnsi="宋体" w:cs="宋体"/>
        </w:rPr>
        <w:t xml:space="preserve"> </w:t>
      </w:r>
    </w:p>
    <w:p w14:paraId="4E10DE15">
      <w:pPr>
        <w:jc w:val="center"/>
        <w:rPr>
          <w:rFonts w:eastAsia="黑体"/>
          <w:sz w:val="52"/>
        </w:rPr>
      </w:pPr>
    </w:p>
    <w:p w14:paraId="18C5F9F2">
      <w:pPr>
        <w:jc w:val="center"/>
        <w:rPr>
          <w:rFonts w:eastAsia="黑体"/>
          <w:sz w:val="52"/>
        </w:rPr>
      </w:pPr>
    </w:p>
    <w:p w14:paraId="5309DF02">
      <w:pPr>
        <w:jc w:val="center"/>
        <w:rPr>
          <w:rFonts w:eastAsia="黑体"/>
          <w:sz w:val="52"/>
        </w:rPr>
      </w:pPr>
    </w:p>
    <w:p w14:paraId="55C8F0A3">
      <w:pPr>
        <w:adjustRightInd w:val="0"/>
        <w:snapToGrid w:val="0"/>
        <w:rPr>
          <w:rFonts w:ascii="宋体" w:hAnsi="宋体" w:cs="宋体"/>
          <w:b/>
          <w:bCs/>
          <w:sz w:val="24"/>
          <w:szCs w:val="24"/>
          <w:lang w:val="zh-CN"/>
        </w:rPr>
      </w:pPr>
      <w:r>
        <w:rPr>
          <w:rFonts w:hint="eastAsia" w:ascii="宋体" w:hAnsi="宋体" w:cs="宋体"/>
          <w:b/>
          <w:bCs/>
          <w:sz w:val="24"/>
          <w:szCs w:val="24"/>
          <w:lang w:val="zh-CN"/>
        </w:rPr>
        <w:t>《南京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14:paraId="301F8033">
      <w:pPr>
        <w:spacing w:line="400" w:lineRule="exact"/>
        <w:jc w:val="center"/>
        <w:rPr>
          <w:b/>
          <w:bCs/>
          <w:sz w:val="40"/>
          <w:szCs w:val="44"/>
        </w:rPr>
      </w:pPr>
    </w:p>
    <w:p w14:paraId="440E6B13">
      <w:pPr>
        <w:spacing w:line="400" w:lineRule="exact"/>
        <w:jc w:val="center"/>
        <w:rPr>
          <w:b/>
          <w:bCs/>
          <w:sz w:val="40"/>
          <w:szCs w:val="44"/>
        </w:rPr>
      </w:pPr>
      <w:r>
        <w:rPr>
          <w:rFonts w:hint="eastAsia"/>
          <w:b/>
          <w:bCs/>
          <w:sz w:val="40"/>
          <w:szCs w:val="44"/>
        </w:rPr>
        <w:t>南京市疾病预防控制中心物资购销廉洁条例</w:t>
      </w:r>
    </w:p>
    <w:p w14:paraId="7EF365D9">
      <w:pPr>
        <w:tabs>
          <w:tab w:val="left" w:pos="993"/>
        </w:tabs>
        <w:adjustRightInd w:val="0"/>
        <w:snapToGrid w:val="0"/>
        <w:spacing w:line="400" w:lineRule="exact"/>
        <w:ind w:firstLine="440" w:firstLineChars="200"/>
        <w:jc w:val="left"/>
        <w:rPr>
          <w:rFonts w:ascii="宋体" w:hAnsi="宋体"/>
          <w:sz w:val="22"/>
        </w:rPr>
      </w:pPr>
    </w:p>
    <w:p w14:paraId="65E7B1A0">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14:paraId="2337E43F">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14:paraId="56C90D71">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14:paraId="7BF047F3">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14:paraId="4A4AB95A">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14:paraId="57DDF909">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14:paraId="4A1ED510">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14:paraId="3A33A582">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14:paraId="06EEF246">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14:paraId="406D1EDA">
      <w:pPr>
        <w:spacing w:line="400" w:lineRule="exact"/>
        <w:ind w:firstLine="440" w:firstLineChars="200"/>
        <w:jc w:val="left"/>
        <w:rPr>
          <w:rFonts w:ascii="宋体" w:hAnsi="宋体"/>
          <w:sz w:val="22"/>
        </w:rPr>
      </w:pPr>
      <w:r>
        <w:rPr>
          <w:rFonts w:hint="eastAsia" w:ascii="宋体" w:hAnsi="宋体"/>
          <w:sz w:val="22"/>
        </w:rPr>
        <w:t>9.本条例由甲方负责解释。</w:t>
      </w:r>
    </w:p>
    <w:p w14:paraId="36829E6F">
      <w:pPr>
        <w:spacing w:line="400" w:lineRule="exact"/>
        <w:ind w:left="1260" w:leftChars="600"/>
      </w:pPr>
    </w:p>
    <w:p w14:paraId="3825A373">
      <w:pPr>
        <w:spacing w:line="400" w:lineRule="exact"/>
      </w:pPr>
    </w:p>
    <w:p w14:paraId="031859EC">
      <w:pPr>
        <w:spacing w:line="400" w:lineRule="exact"/>
      </w:pPr>
      <w:r>
        <w:rPr>
          <w:rFonts w:hint="eastAsia"/>
        </w:rPr>
        <w:t>甲方：南京市疾病预防控制中心          乙方：</w:t>
      </w:r>
    </w:p>
    <w:p w14:paraId="5D79BAE3">
      <w:pPr>
        <w:spacing w:line="400" w:lineRule="exact"/>
      </w:pPr>
    </w:p>
    <w:p w14:paraId="7F08E48F">
      <w:pPr>
        <w:adjustRightInd w:val="0"/>
        <w:snapToGrid w:val="0"/>
        <w:spacing w:line="400" w:lineRule="exact"/>
      </w:pPr>
      <w:r>
        <w:rPr>
          <w:rFonts w:hint="eastAsia"/>
        </w:rPr>
        <w:t>代表：                                项目经理：</w:t>
      </w:r>
    </w:p>
    <w:p w14:paraId="4FBCAEBD">
      <w:pPr>
        <w:spacing w:line="400" w:lineRule="exact"/>
        <w:ind w:left="1260" w:leftChars="600"/>
      </w:pPr>
    </w:p>
    <w:p w14:paraId="52E17F49">
      <w:pPr>
        <w:spacing w:line="400" w:lineRule="exact"/>
        <w:ind w:left="1260" w:leftChars="600" w:firstLine="3990" w:firstLineChars="1900"/>
      </w:pPr>
      <w:r>
        <w:rPr>
          <w:rFonts w:hint="eastAsia"/>
        </w:rPr>
        <w:t>20    年    月   日</w:t>
      </w:r>
    </w:p>
    <w:p w14:paraId="3F452F3D">
      <w:pPr>
        <w:widowControl/>
        <w:spacing w:line="360" w:lineRule="auto"/>
        <w:jc w:val="left"/>
        <w:rPr>
          <w:b/>
          <w:bCs/>
        </w:rPr>
      </w:pPr>
    </w:p>
    <w:p w14:paraId="548D6CDD">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7A06">
    <w:pPr>
      <w:pStyle w:val="15"/>
      <w:jc w:val="center"/>
    </w:pPr>
    <w:r>
      <w:fldChar w:fldCharType="begin"/>
    </w:r>
    <w:r>
      <w:instrText xml:space="preserve">PAGE   \* MERGEFORMAT</w:instrText>
    </w:r>
    <w:r>
      <w:fldChar w:fldCharType="separate"/>
    </w:r>
    <w:r>
      <w:rPr>
        <w:lang w:val="zh-CN"/>
      </w:rPr>
      <w:t>24</w:t>
    </w:r>
    <w:r>
      <w:rPr>
        <w:lang w:val="zh-CN"/>
      </w:rPr>
      <w:fldChar w:fldCharType="end"/>
    </w:r>
  </w:p>
  <w:p w14:paraId="7D4A9154">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E14BA"/>
    <w:multiLevelType w:val="singleLevel"/>
    <w:tmpl w:val="D37E14B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312DE"/>
    <w:rsid w:val="0003334B"/>
    <w:rsid w:val="000440C8"/>
    <w:rsid w:val="000474D5"/>
    <w:rsid w:val="00055A7A"/>
    <w:rsid w:val="0005737B"/>
    <w:rsid w:val="000726D8"/>
    <w:rsid w:val="00091885"/>
    <w:rsid w:val="000A1467"/>
    <w:rsid w:val="000A6769"/>
    <w:rsid w:val="000A7235"/>
    <w:rsid w:val="000D3B95"/>
    <w:rsid w:val="000D5040"/>
    <w:rsid w:val="000D6508"/>
    <w:rsid w:val="000F211F"/>
    <w:rsid w:val="000F6F3C"/>
    <w:rsid w:val="001065B3"/>
    <w:rsid w:val="00110BD8"/>
    <w:rsid w:val="0014221D"/>
    <w:rsid w:val="00151C8B"/>
    <w:rsid w:val="00167F1A"/>
    <w:rsid w:val="001835F8"/>
    <w:rsid w:val="001A0BD6"/>
    <w:rsid w:val="001A53F6"/>
    <w:rsid w:val="001E77CB"/>
    <w:rsid w:val="00202401"/>
    <w:rsid w:val="002051F8"/>
    <w:rsid w:val="00226F79"/>
    <w:rsid w:val="002364BA"/>
    <w:rsid w:val="00244094"/>
    <w:rsid w:val="00246690"/>
    <w:rsid w:val="00272AB0"/>
    <w:rsid w:val="00273011"/>
    <w:rsid w:val="0028478E"/>
    <w:rsid w:val="002B31D9"/>
    <w:rsid w:val="002B62C0"/>
    <w:rsid w:val="002F4172"/>
    <w:rsid w:val="003015F8"/>
    <w:rsid w:val="00305C82"/>
    <w:rsid w:val="00317BDE"/>
    <w:rsid w:val="003216EB"/>
    <w:rsid w:val="00322E12"/>
    <w:rsid w:val="00336566"/>
    <w:rsid w:val="0038670E"/>
    <w:rsid w:val="003D04C7"/>
    <w:rsid w:val="003D07F4"/>
    <w:rsid w:val="003D3453"/>
    <w:rsid w:val="003D692B"/>
    <w:rsid w:val="003D7C65"/>
    <w:rsid w:val="003F2C7E"/>
    <w:rsid w:val="0040170C"/>
    <w:rsid w:val="004231EC"/>
    <w:rsid w:val="00430D5D"/>
    <w:rsid w:val="00445621"/>
    <w:rsid w:val="00461A98"/>
    <w:rsid w:val="004717DF"/>
    <w:rsid w:val="004721BD"/>
    <w:rsid w:val="0048056F"/>
    <w:rsid w:val="004B0417"/>
    <w:rsid w:val="004B7A00"/>
    <w:rsid w:val="004D1DA9"/>
    <w:rsid w:val="004D1EEE"/>
    <w:rsid w:val="004E58AB"/>
    <w:rsid w:val="004E5BC9"/>
    <w:rsid w:val="004E680B"/>
    <w:rsid w:val="004F0CA3"/>
    <w:rsid w:val="004F449A"/>
    <w:rsid w:val="00507221"/>
    <w:rsid w:val="0051643B"/>
    <w:rsid w:val="0052766E"/>
    <w:rsid w:val="005320F5"/>
    <w:rsid w:val="00546E9E"/>
    <w:rsid w:val="00552395"/>
    <w:rsid w:val="00556FCF"/>
    <w:rsid w:val="00583718"/>
    <w:rsid w:val="005902A4"/>
    <w:rsid w:val="00591415"/>
    <w:rsid w:val="005B5C3A"/>
    <w:rsid w:val="005E5A6E"/>
    <w:rsid w:val="00685C71"/>
    <w:rsid w:val="006939FC"/>
    <w:rsid w:val="00696EFD"/>
    <w:rsid w:val="006A7F3B"/>
    <w:rsid w:val="006B7E2F"/>
    <w:rsid w:val="006D1B26"/>
    <w:rsid w:val="006E02EE"/>
    <w:rsid w:val="00700252"/>
    <w:rsid w:val="00705A27"/>
    <w:rsid w:val="007122E2"/>
    <w:rsid w:val="007160B3"/>
    <w:rsid w:val="007278B5"/>
    <w:rsid w:val="0073193D"/>
    <w:rsid w:val="0073253D"/>
    <w:rsid w:val="00743ADB"/>
    <w:rsid w:val="00762CB0"/>
    <w:rsid w:val="0077521B"/>
    <w:rsid w:val="0079663A"/>
    <w:rsid w:val="007977D1"/>
    <w:rsid w:val="007A6AD8"/>
    <w:rsid w:val="007D074F"/>
    <w:rsid w:val="007E2D83"/>
    <w:rsid w:val="007E582A"/>
    <w:rsid w:val="007F2513"/>
    <w:rsid w:val="0080774A"/>
    <w:rsid w:val="0081443F"/>
    <w:rsid w:val="0082567C"/>
    <w:rsid w:val="008257DE"/>
    <w:rsid w:val="00834022"/>
    <w:rsid w:val="00852A78"/>
    <w:rsid w:val="008618E5"/>
    <w:rsid w:val="008724D7"/>
    <w:rsid w:val="00877C6E"/>
    <w:rsid w:val="00885F79"/>
    <w:rsid w:val="00887AE4"/>
    <w:rsid w:val="008974EE"/>
    <w:rsid w:val="008A1192"/>
    <w:rsid w:val="008A2FE7"/>
    <w:rsid w:val="008B615F"/>
    <w:rsid w:val="008D3DF7"/>
    <w:rsid w:val="008F496A"/>
    <w:rsid w:val="0090581E"/>
    <w:rsid w:val="00911476"/>
    <w:rsid w:val="00912B3B"/>
    <w:rsid w:val="00964AA3"/>
    <w:rsid w:val="00966F02"/>
    <w:rsid w:val="00970BC5"/>
    <w:rsid w:val="009719AF"/>
    <w:rsid w:val="009843DE"/>
    <w:rsid w:val="009A15C7"/>
    <w:rsid w:val="009B0B70"/>
    <w:rsid w:val="009E1784"/>
    <w:rsid w:val="009E55F4"/>
    <w:rsid w:val="009F62D6"/>
    <w:rsid w:val="00A017DC"/>
    <w:rsid w:val="00A01BAB"/>
    <w:rsid w:val="00A20F62"/>
    <w:rsid w:val="00A24B74"/>
    <w:rsid w:val="00A30F31"/>
    <w:rsid w:val="00A326B9"/>
    <w:rsid w:val="00A3374C"/>
    <w:rsid w:val="00A34219"/>
    <w:rsid w:val="00A37937"/>
    <w:rsid w:val="00A471E2"/>
    <w:rsid w:val="00A56DD5"/>
    <w:rsid w:val="00A968E6"/>
    <w:rsid w:val="00AA17F4"/>
    <w:rsid w:val="00AA6E91"/>
    <w:rsid w:val="00AC12BD"/>
    <w:rsid w:val="00AD406E"/>
    <w:rsid w:val="00B27BF5"/>
    <w:rsid w:val="00B4509D"/>
    <w:rsid w:val="00B51196"/>
    <w:rsid w:val="00B5406F"/>
    <w:rsid w:val="00B62210"/>
    <w:rsid w:val="00B62746"/>
    <w:rsid w:val="00B66227"/>
    <w:rsid w:val="00B669BB"/>
    <w:rsid w:val="00B765B4"/>
    <w:rsid w:val="00B905AE"/>
    <w:rsid w:val="00B91B68"/>
    <w:rsid w:val="00B9743D"/>
    <w:rsid w:val="00BB003F"/>
    <w:rsid w:val="00BB21A0"/>
    <w:rsid w:val="00BB2E3A"/>
    <w:rsid w:val="00BC2E33"/>
    <w:rsid w:val="00BC678D"/>
    <w:rsid w:val="00BF5482"/>
    <w:rsid w:val="00C10219"/>
    <w:rsid w:val="00C17C51"/>
    <w:rsid w:val="00C22CF8"/>
    <w:rsid w:val="00C37A88"/>
    <w:rsid w:val="00C46695"/>
    <w:rsid w:val="00C5163C"/>
    <w:rsid w:val="00C52F06"/>
    <w:rsid w:val="00C61BBE"/>
    <w:rsid w:val="00C95981"/>
    <w:rsid w:val="00C95B1E"/>
    <w:rsid w:val="00CC2DF7"/>
    <w:rsid w:val="00CC4DAD"/>
    <w:rsid w:val="00CD66C8"/>
    <w:rsid w:val="00CF23B0"/>
    <w:rsid w:val="00D068A0"/>
    <w:rsid w:val="00D105A7"/>
    <w:rsid w:val="00D26832"/>
    <w:rsid w:val="00D91F5B"/>
    <w:rsid w:val="00DA544D"/>
    <w:rsid w:val="00DA7067"/>
    <w:rsid w:val="00DC09FA"/>
    <w:rsid w:val="00DE3639"/>
    <w:rsid w:val="00E15F46"/>
    <w:rsid w:val="00E27756"/>
    <w:rsid w:val="00E44CBB"/>
    <w:rsid w:val="00E457B7"/>
    <w:rsid w:val="00E54783"/>
    <w:rsid w:val="00E60525"/>
    <w:rsid w:val="00E60B64"/>
    <w:rsid w:val="00E702D6"/>
    <w:rsid w:val="00E71027"/>
    <w:rsid w:val="00E75E92"/>
    <w:rsid w:val="00E9531A"/>
    <w:rsid w:val="00EA11D1"/>
    <w:rsid w:val="00EA4DF1"/>
    <w:rsid w:val="00EC27B3"/>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C3502"/>
    <w:rsid w:val="00FE3A81"/>
    <w:rsid w:val="00FE7B80"/>
    <w:rsid w:val="00FF63EC"/>
    <w:rsid w:val="02E50AC2"/>
    <w:rsid w:val="062B47DA"/>
    <w:rsid w:val="066A3FC1"/>
    <w:rsid w:val="07AC7358"/>
    <w:rsid w:val="07F15700"/>
    <w:rsid w:val="07F742BB"/>
    <w:rsid w:val="07FC348A"/>
    <w:rsid w:val="08A70543"/>
    <w:rsid w:val="0A0921A0"/>
    <w:rsid w:val="0D4A2F2A"/>
    <w:rsid w:val="0EE34875"/>
    <w:rsid w:val="0F0D1B32"/>
    <w:rsid w:val="0F7A34CA"/>
    <w:rsid w:val="0FC02BD5"/>
    <w:rsid w:val="10E741A0"/>
    <w:rsid w:val="14595EB1"/>
    <w:rsid w:val="14EA72A0"/>
    <w:rsid w:val="15520A2B"/>
    <w:rsid w:val="15B69D60"/>
    <w:rsid w:val="161A3BAF"/>
    <w:rsid w:val="17BBE0AB"/>
    <w:rsid w:val="17E30238"/>
    <w:rsid w:val="196D4B78"/>
    <w:rsid w:val="19F60323"/>
    <w:rsid w:val="1C4A5E6A"/>
    <w:rsid w:val="1D942DAA"/>
    <w:rsid w:val="200A3A07"/>
    <w:rsid w:val="217A4BBD"/>
    <w:rsid w:val="217C6D52"/>
    <w:rsid w:val="2189E17A"/>
    <w:rsid w:val="25346D88"/>
    <w:rsid w:val="26AE115F"/>
    <w:rsid w:val="2748239B"/>
    <w:rsid w:val="2AD450BA"/>
    <w:rsid w:val="2CB5503A"/>
    <w:rsid w:val="2F2B4181"/>
    <w:rsid w:val="2FAF1E25"/>
    <w:rsid w:val="2FCCF9D9"/>
    <w:rsid w:val="2FF64619"/>
    <w:rsid w:val="2FFEBFF0"/>
    <w:rsid w:val="33BD498E"/>
    <w:rsid w:val="35FA7719"/>
    <w:rsid w:val="37BE6422"/>
    <w:rsid w:val="37D4CB03"/>
    <w:rsid w:val="39BFBEB0"/>
    <w:rsid w:val="39F72585"/>
    <w:rsid w:val="3A5F274A"/>
    <w:rsid w:val="3BBB59A4"/>
    <w:rsid w:val="3C3DACAF"/>
    <w:rsid w:val="3CEB17A0"/>
    <w:rsid w:val="3F0B4C77"/>
    <w:rsid w:val="3FC9AEE0"/>
    <w:rsid w:val="3FD994FC"/>
    <w:rsid w:val="3FF7D073"/>
    <w:rsid w:val="3FFD225D"/>
    <w:rsid w:val="41B95998"/>
    <w:rsid w:val="43916C8F"/>
    <w:rsid w:val="442B0DE9"/>
    <w:rsid w:val="445D50E7"/>
    <w:rsid w:val="46D40F54"/>
    <w:rsid w:val="46EF6D38"/>
    <w:rsid w:val="47BBA6AA"/>
    <w:rsid w:val="47D5195D"/>
    <w:rsid w:val="492D7B43"/>
    <w:rsid w:val="4A790AD4"/>
    <w:rsid w:val="4BFD2BF5"/>
    <w:rsid w:val="4FA2344A"/>
    <w:rsid w:val="4FFF5A31"/>
    <w:rsid w:val="50D128FB"/>
    <w:rsid w:val="51842EFD"/>
    <w:rsid w:val="53B77417"/>
    <w:rsid w:val="53CF1407"/>
    <w:rsid w:val="54CA015C"/>
    <w:rsid w:val="5770773F"/>
    <w:rsid w:val="584530CD"/>
    <w:rsid w:val="588C16BF"/>
    <w:rsid w:val="59815DE1"/>
    <w:rsid w:val="59D81B5C"/>
    <w:rsid w:val="5AFFD2A5"/>
    <w:rsid w:val="5BB74ED6"/>
    <w:rsid w:val="5C6C712F"/>
    <w:rsid w:val="5DC51DE0"/>
    <w:rsid w:val="5DEFD5BF"/>
    <w:rsid w:val="5E4B7185"/>
    <w:rsid w:val="5F6704D1"/>
    <w:rsid w:val="5F7F5E98"/>
    <w:rsid w:val="5FEAEC69"/>
    <w:rsid w:val="5FFFF7A3"/>
    <w:rsid w:val="60527968"/>
    <w:rsid w:val="607864DA"/>
    <w:rsid w:val="618500DF"/>
    <w:rsid w:val="61A42FB4"/>
    <w:rsid w:val="6453846E"/>
    <w:rsid w:val="6761378E"/>
    <w:rsid w:val="67AD2266"/>
    <w:rsid w:val="69933A07"/>
    <w:rsid w:val="6A5D9906"/>
    <w:rsid w:val="6A7F6894"/>
    <w:rsid w:val="6B8A6D77"/>
    <w:rsid w:val="6E246DCA"/>
    <w:rsid w:val="6EF7FC94"/>
    <w:rsid w:val="6EFD71C5"/>
    <w:rsid w:val="6FBF67E7"/>
    <w:rsid w:val="6FEFE65B"/>
    <w:rsid w:val="6FF7760D"/>
    <w:rsid w:val="6FFB7279"/>
    <w:rsid w:val="6FFFC440"/>
    <w:rsid w:val="72FF06FF"/>
    <w:rsid w:val="73223D39"/>
    <w:rsid w:val="746E1221"/>
    <w:rsid w:val="759E59FD"/>
    <w:rsid w:val="75FD24C5"/>
    <w:rsid w:val="761B064C"/>
    <w:rsid w:val="767F4EFE"/>
    <w:rsid w:val="76BC4701"/>
    <w:rsid w:val="76F16B6A"/>
    <w:rsid w:val="7777C622"/>
    <w:rsid w:val="7797170D"/>
    <w:rsid w:val="77BA677C"/>
    <w:rsid w:val="77C4ADDE"/>
    <w:rsid w:val="77EE6BB8"/>
    <w:rsid w:val="77F995D9"/>
    <w:rsid w:val="77FF7728"/>
    <w:rsid w:val="77FF829D"/>
    <w:rsid w:val="79EFEFD0"/>
    <w:rsid w:val="79FFF810"/>
    <w:rsid w:val="7AED903C"/>
    <w:rsid w:val="7B950937"/>
    <w:rsid w:val="7BB715BE"/>
    <w:rsid w:val="7BFA74BE"/>
    <w:rsid w:val="7CCFC877"/>
    <w:rsid w:val="7CF4A7A7"/>
    <w:rsid w:val="7CF5DAB8"/>
    <w:rsid w:val="7D6F4431"/>
    <w:rsid w:val="7D861607"/>
    <w:rsid w:val="7DBD2FDC"/>
    <w:rsid w:val="7DED06FB"/>
    <w:rsid w:val="7E3B775F"/>
    <w:rsid w:val="7E99BFE7"/>
    <w:rsid w:val="7EE6B07E"/>
    <w:rsid w:val="7EFE33BC"/>
    <w:rsid w:val="7EFFD7F9"/>
    <w:rsid w:val="7F3F65C3"/>
    <w:rsid w:val="7F5FE183"/>
    <w:rsid w:val="7F7F7177"/>
    <w:rsid w:val="7FB68654"/>
    <w:rsid w:val="7FBBD612"/>
    <w:rsid w:val="7FBD008A"/>
    <w:rsid w:val="7FDD388F"/>
    <w:rsid w:val="7FDFA5F4"/>
    <w:rsid w:val="7FE2506C"/>
    <w:rsid w:val="7FED7877"/>
    <w:rsid w:val="7FEF5D54"/>
    <w:rsid w:val="7FF5FC16"/>
    <w:rsid w:val="7FFB8904"/>
    <w:rsid w:val="7FFBD55B"/>
    <w:rsid w:val="7FFF2002"/>
    <w:rsid w:val="7FFFB8C7"/>
    <w:rsid w:val="8FEFE784"/>
    <w:rsid w:val="9FBF44DB"/>
    <w:rsid w:val="9FDB737B"/>
    <w:rsid w:val="A6F230CC"/>
    <w:rsid w:val="A72DB9AF"/>
    <w:rsid w:val="AEBB246A"/>
    <w:rsid w:val="B2FE037F"/>
    <w:rsid w:val="B3FF938B"/>
    <w:rsid w:val="B5A3387D"/>
    <w:rsid w:val="B6AAC566"/>
    <w:rsid w:val="B8ABF4D0"/>
    <w:rsid w:val="B9BFD95A"/>
    <w:rsid w:val="BBE9092A"/>
    <w:rsid w:val="BBFEABD3"/>
    <w:rsid w:val="BF7FA2C3"/>
    <w:rsid w:val="BFE7C9A6"/>
    <w:rsid w:val="C5DD1DE1"/>
    <w:rsid w:val="CB1EBF2F"/>
    <w:rsid w:val="D31F69B4"/>
    <w:rsid w:val="D3E7C750"/>
    <w:rsid w:val="D3FD6109"/>
    <w:rsid w:val="D9B37FCD"/>
    <w:rsid w:val="DAFFE607"/>
    <w:rsid w:val="DB2C11EB"/>
    <w:rsid w:val="DBBFC477"/>
    <w:rsid w:val="DBF71CB4"/>
    <w:rsid w:val="DDBC8FD3"/>
    <w:rsid w:val="DE6BFA03"/>
    <w:rsid w:val="DE7FA78C"/>
    <w:rsid w:val="DFFFDA2D"/>
    <w:rsid w:val="E2FE7931"/>
    <w:rsid w:val="E3EB2DE2"/>
    <w:rsid w:val="EC6F4CB4"/>
    <w:rsid w:val="EEBB4D33"/>
    <w:rsid w:val="EFA7C74A"/>
    <w:rsid w:val="EFCD399E"/>
    <w:rsid w:val="EFF78C21"/>
    <w:rsid w:val="EFFD478A"/>
    <w:rsid w:val="EFFDA024"/>
    <w:rsid w:val="F35707B7"/>
    <w:rsid w:val="F36D181C"/>
    <w:rsid w:val="F3FEF9B5"/>
    <w:rsid w:val="F5BEC30E"/>
    <w:rsid w:val="F5F7177B"/>
    <w:rsid w:val="F6AA9299"/>
    <w:rsid w:val="F6D39E58"/>
    <w:rsid w:val="F7E22B13"/>
    <w:rsid w:val="F7F97F1E"/>
    <w:rsid w:val="F7FF24E4"/>
    <w:rsid w:val="FB1D08BA"/>
    <w:rsid w:val="FB3F6B90"/>
    <w:rsid w:val="FB9F9415"/>
    <w:rsid w:val="FC7FA609"/>
    <w:rsid w:val="FCCF0E74"/>
    <w:rsid w:val="FD5D81D1"/>
    <w:rsid w:val="FD677E92"/>
    <w:rsid w:val="FD9D48C3"/>
    <w:rsid w:val="FDF7EF3A"/>
    <w:rsid w:val="FEEEDA3C"/>
    <w:rsid w:val="FF5AF52E"/>
    <w:rsid w:val="FF6FF610"/>
    <w:rsid w:val="FF6FF9FE"/>
    <w:rsid w:val="FF7773D8"/>
    <w:rsid w:val="FFB66A49"/>
    <w:rsid w:val="FFBF197B"/>
    <w:rsid w:val="FFF4F2AE"/>
    <w:rsid w:val="FFF76FC4"/>
    <w:rsid w:val="FFF7BA31"/>
    <w:rsid w:val="FFFA05C3"/>
    <w:rsid w:val="FFFBA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qFormat/>
    <w:uiPriority w:val="9"/>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列表段落"/>
    <w:basedOn w:val="1"/>
    <w:qFormat/>
    <w:uiPriority w:val="99"/>
    <w:pPr>
      <w:ind w:firstLine="420" w:firstLineChars="2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next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index 4"/>
    <w:basedOn w:val="1"/>
    <w:next w:val="1"/>
    <w:unhideWhenUsed/>
    <w:qFormat/>
    <w:uiPriority w:val="99"/>
    <w:pPr>
      <w:ind w:left="600" w:leftChars="600"/>
    </w:pPr>
  </w:style>
  <w:style w:type="paragraph" w:styleId="11">
    <w:name w:val="toc 3"/>
    <w:basedOn w:val="1"/>
    <w:next w:val="1"/>
    <w:unhideWhenUsed/>
    <w:qFormat/>
    <w:uiPriority w:val="39"/>
    <w:pPr>
      <w:widowControl/>
      <w:spacing w:after="100" w:line="259" w:lineRule="auto"/>
      <w:ind w:left="440"/>
      <w:jc w:val="left"/>
    </w:pPr>
    <w:rPr>
      <w:rFonts w:ascii="Calibri" w:hAnsi="Calibri"/>
      <w:kern w:val="0"/>
      <w:sz w:val="22"/>
      <w:szCs w:val="22"/>
    </w:rPr>
  </w:style>
  <w:style w:type="paragraph" w:styleId="12">
    <w:name w:val="Plain Text"/>
    <w:basedOn w:val="1"/>
    <w:link w:val="30"/>
    <w:qFormat/>
    <w:uiPriority w:val="0"/>
    <w:rPr>
      <w:rFonts w:ascii="宋体" w:hAnsi="Courier New"/>
      <w:szCs w:val="22"/>
    </w:rPr>
  </w:style>
  <w:style w:type="paragraph" w:styleId="13">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4">
    <w:name w:val="Balloon Text"/>
    <w:basedOn w:val="1"/>
    <w:link w:val="32"/>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Calibri" w:hAnsi="Calibri"/>
      <w:kern w:val="0"/>
      <w:sz w:val="22"/>
      <w:szCs w:val="22"/>
    </w:rPr>
  </w:style>
  <w:style w:type="paragraph" w:styleId="19">
    <w:name w:val="Body Text 2"/>
    <w:basedOn w:val="1"/>
    <w:link w:val="35"/>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36"/>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nhideWhenUsed/>
    <w:qFormat/>
    <w:uiPriority w:val="99"/>
    <w:rPr>
      <w:color w:val="0000FF"/>
      <w:u w:val="single"/>
    </w:rPr>
  </w:style>
  <w:style w:type="character" w:styleId="26">
    <w:name w:val="annotation reference"/>
    <w:unhideWhenUsed/>
    <w:qFormat/>
    <w:uiPriority w:val="99"/>
    <w:rPr>
      <w:sz w:val="21"/>
      <w:szCs w:val="21"/>
    </w:rPr>
  </w:style>
  <w:style w:type="character" w:customStyle="1" w:styleId="27">
    <w:name w:val="标题 1 字符"/>
    <w:link w:val="3"/>
    <w:qFormat/>
    <w:uiPriority w:val="9"/>
    <w:rPr>
      <w:rFonts w:ascii="Times New Roman" w:hAnsi="Times New Roman" w:eastAsia="宋体" w:cs="Times New Roman"/>
      <w:b/>
      <w:bCs/>
      <w:kern w:val="44"/>
      <w:sz w:val="44"/>
      <w:szCs w:val="44"/>
    </w:rPr>
  </w:style>
  <w:style w:type="character" w:customStyle="1" w:styleId="28">
    <w:name w:val="标题 2 字符"/>
    <w:link w:val="4"/>
    <w:qFormat/>
    <w:uiPriority w:val="0"/>
    <w:rPr>
      <w:rFonts w:ascii="Arial" w:hAnsi="Arial" w:eastAsia="黑体" w:cs="Arial"/>
      <w:b/>
      <w:bCs/>
      <w:sz w:val="32"/>
      <w:szCs w:val="32"/>
    </w:rPr>
  </w:style>
  <w:style w:type="character" w:customStyle="1" w:styleId="29">
    <w:name w:val="批注文字 字符"/>
    <w:link w:val="7"/>
    <w:semiHidden/>
    <w:qFormat/>
    <w:uiPriority w:val="99"/>
    <w:rPr>
      <w:rFonts w:ascii="Times New Roman" w:hAnsi="Times New Roman" w:eastAsia="宋体" w:cs="Times New Roman"/>
      <w:szCs w:val="21"/>
    </w:rPr>
  </w:style>
  <w:style w:type="character" w:customStyle="1" w:styleId="30">
    <w:name w:val="纯文本 字符1"/>
    <w:link w:val="12"/>
    <w:qFormat/>
    <w:uiPriority w:val="0"/>
    <w:rPr>
      <w:rFonts w:ascii="宋体" w:hAnsi="Courier New"/>
    </w:rPr>
  </w:style>
  <w:style w:type="character" w:customStyle="1" w:styleId="31">
    <w:name w:val="日期 字符"/>
    <w:link w:val="13"/>
    <w:qFormat/>
    <w:uiPriority w:val="0"/>
    <w:rPr>
      <w:rFonts w:ascii="宋体" w:hAnsi="Times New Roman" w:eastAsia="宋体" w:cs="宋体"/>
      <w:kern w:val="0"/>
      <w:sz w:val="24"/>
      <w:szCs w:val="24"/>
    </w:rPr>
  </w:style>
  <w:style w:type="character" w:customStyle="1" w:styleId="32">
    <w:name w:val="批注框文本 字符"/>
    <w:link w:val="14"/>
    <w:semiHidden/>
    <w:qFormat/>
    <w:uiPriority w:val="99"/>
    <w:rPr>
      <w:rFonts w:ascii="Times New Roman" w:hAnsi="Times New Roman" w:eastAsia="宋体" w:cs="Times New Roman"/>
      <w:sz w:val="18"/>
      <w:szCs w:val="18"/>
    </w:rPr>
  </w:style>
  <w:style w:type="character" w:customStyle="1" w:styleId="33">
    <w:name w:val="页脚 字符"/>
    <w:link w:val="15"/>
    <w:qFormat/>
    <w:uiPriority w:val="99"/>
    <w:rPr>
      <w:sz w:val="18"/>
      <w:szCs w:val="18"/>
    </w:rPr>
  </w:style>
  <w:style w:type="character" w:customStyle="1" w:styleId="34">
    <w:name w:val="页眉 字符"/>
    <w:link w:val="16"/>
    <w:qFormat/>
    <w:uiPriority w:val="99"/>
    <w:rPr>
      <w:sz w:val="18"/>
      <w:szCs w:val="18"/>
    </w:rPr>
  </w:style>
  <w:style w:type="character" w:customStyle="1" w:styleId="35">
    <w:name w:val="正文文本 2 字符"/>
    <w:link w:val="19"/>
    <w:qFormat/>
    <w:uiPriority w:val="0"/>
    <w:rPr>
      <w:rFonts w:ascii="Times New Roman" w:hAnsi="Times New Roman" w:eastAsia="宋体" w:cs="Times New Roman"/>
      <w:szCs w:val="21"/>
    </w:rPr>
  </w:style>
  <w:style w:type="character" w:customStyle="1" w:styleId="36">
    <w:name w:val="批注主题 字符"/>
    <w:link w:val="21"/>
    <w:semiHidden/>
    <w:qFormat/>
    <w:uiPriority w:val="99"/>
    <w:rPr>
      <w:rFonts w:ascii="Times New Roman" w:hAnsi="Times New Roman" w:eastAsia="宋体" w:cs="Times New Roman"/>
      <w:b/>
      <w:bCs/>
      <w:szCs w:val="21"/>
    </w:rPr>
  </w:style>
  <w:style w:type="paragraph" w:customStyle="1" w:styleId="37">
    <w:name w:val="首行缩进"/>
    <w:basedOn w:val="1"/>
    <w:qFormat/>
    <w:uiPriority w:val="0"/>
    <w:pPr>
      <w:ind w:firstLine="480" w:firstLineChars="200"/>
    </w:pPr>
    <w:rPr>
      <w:rFonts w:ascii="Calibri" w:hAnsi="Calibri"/>
      <w:szCs w:val="20"/>
      <w:lang w:val="zh-CN"/>
    </w:rPr>
  </w:style>
  <w:style w:type="character" w:customStyle="1" w:styleId="38">
    <w:name w:val="纯文本 字符"/>
    <w:semiHidden/>
    <w:qFormat/>
    <w:uiPriority w:val="99"/>
    <w:rPr>
      <w:rFonts w:ascii="宋体" w:hAnsi="Courier New" w:cs="Courier New"/>
      <w:szCs w:val="21"/>
    </w:rPr>
  </w:style>
  <w:style w:type="paragraph" w:customStyle="1" w:styleId="39">
    <w:name w:val="列出段落1"/>
    <w:basedOn w:val="1"/>
    <w:qFormat/>
    <w:uiPriority w:val="34"/>
    <w:pPr>
      <w:ind w:firstLine="420" w:firstLineChars="200"/>
    </w:pPr>
  </w:style>
  <w:style w:type="paragraph" w:customStyle="1" w:styleId="40">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42">
    <w:name w:val="TOC 标题2"/>
    <w:basedOn w:val="3"/>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character" w:customStyle="1" w:styleId="43">
    <w:name w:val="qowt-font10-gbk"/>
    <w:qFormat/>
    <w:uiPriority w:val="0"/>
  </w:style>
  <w:style w:type="paragraph" w:customStyle="1" w:styleId="44">
    <w:name w:val="列出段落2"/>
    <w:basedOn w:val="1"/>
    <w:qFormat/>
    <w:uiPriority w:val="34"/>
    <w:pPr>
      <w:ind w:firstLine="420" w:firstLineChars="200"/>
    </w:pPr>
    <w:rPr>
      <w:rFonts w:ascii="Calibri" w:hAnsi="Calibri"/>
    </w:rPr>
  </w:style>
  <w:style w:type="paragraph" w:customStyle="1" w:styleId="45">
    <w:name w:val="Table Paragraph"/>
    <w:basedOn w:val="1"/>
    <w:qFormat/>
    <w:uiPriority w:val="1"/>
  </w:style>
  <w:style w:type="paragraph" w:customStyle="1" w:styleId="46">
    <w:name w:val="修订2"/>
    <w:semiHidden/>
    <w:qFormat/>
    <w:uiPriority w:val="99"/>
    <w:rPr>
      <w:rFonts w:ascii="Times New Roman" w:hAnsi="Times New Roman" w:eastAsia="宋体" w:cs="Times New Roman"/>
      <w:kern w:val="2"/>
      <w:sz w:val="21"/>
      <w:szCs w:val="21"/>
      <w:lang w:val="en-US" w:eastAsia="zh-CN" w:bidi="ar-SA"/>
    </w:rPr>
  </w:style>
  <w:style w:type="table" w:customStyle="1" w:styleId="47">
    <w:name w:val="网格型1"/>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31"/>
    <w:qFormat/>
    <w:uiPriority w:val="0"/>
    <w:rPr>
      <w:rFonts w:hint="eastAsia" w:ascii="宋体" w:hAnsi="宋体" w:eastAsia="宋体" w:cs="宋体"/>
      <w:color w:val="000000"/>
      <w:sz w:val="24"/>
      <w:szCs w:val="24"/>
      <w:u w:val="none"/>
    </w:rPr>
  </w:style>
  <w:style w:type="character" w:customStyle="1" w:styleId="49">
    <w:name w:val="font01"/>
    <w:qFormat/>
    <w:uiPriority w:val="0"/>
    <w:rPr>
      <w:rFonts w:hint="eastAsia" w:ascii="宋体" w:hAnsi="宋体" w:eastAsia="宋体" w:cs="宋体"/>
      <w:color w:val="000000"/>
      <w:sz w:val="24"/>
      <w:szCs w:val="24"/>
      <w:u w:val="none"/>
    </w:rPr>
  </w:style>
  <w:style w:type="paragraph" w:customStyle="1" w:styleId="50">
    <w:name w:val="正文1"/>
    <w:basedOn w:val="1"/>
    <w:next w:val="1"/>
    <w:qFormat/>
    <w:uiPriority w:val="0"/>
    <w:rPr>
      <w:rFonts w:ascii="Calibri" w:hAnsi="Calibri" w:eastAsia="Calibri" w:cs="宋体"/>
      <w:kern w:val="0"/>
      <w:lang w:val="zh-CN"/>
    </w:rPr>
  </w:style>
  <w:style w:type="paragraph" w:customStyle="1" w:styleId="5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Normal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列出段落_2"/>
    <w:basedOn w:val="52"/>
    <w:qFormat/>
    <w:uiPriority w:val="34"/>
    <w:pPr>
      <w:ind w:firstLine="420" w:firstLineChars="200"/>
    </w:pPr>
  </w:style>
  <w:style w:type="table" w:customStyle="1" w:styleId="56">
    <w:name w:val="Table Normal"/>
    <w:unhideWhenUsed/>
    <w:qFormat/>
    <w:uiPriority w:val="0"/>
    <w:tblPr>
      <w:tblCellMar>
        <w:top w:w="0" w:type="dxa"/>
        <w:left w:w="0" w:type="dxa"/>
        <w:bottom w:w="0" w:type="dxa"/>
        <w:right w:w="0" w:type="dxa"/>
      </w:tblCellMar>
    </w:tblPr>
  </w:style>
  <w:style w:type="paragraph" w:customStyle="1" w:styleId="57">
    <w:name w:val="Table Text"/>
    <w:basedOn w:val="1"/>
    <w:semiHidden/>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8644</Words>
  <Characters>8829</Characters>
  <Lines>72</Lines>
  <Paragraphs>20</Paragraphs>
  <TotalTime>7</TotalTime>
  <ScaleCrop>false</ScaleCrop>
  <LinksUpToDate>false</LinksUpToDate>
  <CharactersWithSpaces>9708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2024-10-16T01:27:00Z</dcterms:created>
  <dc:creator>赵璧</dc:creator>
  <cp:lastModifiedBy>汪娜</cp:lastModifiedBy>
  <cp:lastPrinted>2021-09-04T06:56:00Z</cp:lastPrinted>
  <dcterms:modified xsi:type="dcterms:W3CDTF">2024-10-21T01:11:59Z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CEF767BE5A61430081C3360885C1ABB3_13</vt:lpwstr>
  </property>
</Properties>
</file>