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spacing w:line="360" w:lineRule="auto"/>
        <w:ind w:firstLine="721" w:firstLineChars="200"/>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 xml:space="preserve">南京市疾控预防控制中心污水分子浓缩仪采购公告                                                                                                                                                                                                                                                                                                                                                                                                                                                                                                                                                                                                                                                                                                                                                                                                                                                                                                                                                                                                                                                                                                                                                                                                                                                                                                                                                                                                                                                                                                                                                                                                                                                                                                                                                                                                                                          </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 xml:space="preserve">    南京市疾病预防控制中心就污水分子浓缩仪开展采购活动，本项目以符合要求，通过综合评定方法确认，详见评分标准附表。欢迎符合资格条件的供应商参加。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污水分子浓缩仪采购的潜在供应商应在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6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w:t>
      </w:r>
      <w:r>
        <w:rPr>
          <w:rFonts w:hint="eastAsia" w:ascii="仿宋" w:hAnsi="仿宋" w:eastAsia="仿宋"/>
          <w:bCs/>
          <w:color w:val="000000"/>
          <w:sz w:val="24"/>
          <w:szCs w:val="28"/>
        </w:rPr>
        <w:t>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35393790"/>
      <w:bookmarkStart w:id="3" w:name="_Toc35393621"/>
      <w:bookmarkStart w:id="4" w:name="_Toc28359079"/>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bookmarkStart w:id="27" w:name="_GoBack"/>
      <w:bookmarkEnd w:id="27"/>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心污水分子浓缩仪</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采购预算：19.5万元</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tbl>
      <w:tblPr>
        <w:tblStyle w:val="14"/>
        <w:tblW w:w="4839" w:type="pct"/>
        <w:tblInd w:w="0" w:type="dxa"/>
        <w:tblLayout w:type="autofit"/>
        <w:tblCellMar>
          <w:top w:w="0" w:type="dxa"/>
          <w:left w:w="108" w:type="dxa"/>
          <w:bottom w:w="0" w:type="dxa"/>
          <w:right w:w="108" w:type="dxa"/>
        </w:tblCellMar>
      </w:tblPr>
      <w:tblGrid>
        <w:gridCol w:w="2990"/>
        <w:gridCol w:w="1232"/>
        <w:gridCol w:w="3166"/>
        <w:gridCol w:w="2369"/>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color w:val="000000"/>
                <w:sz w:val="24"/>
                <w:szCs w:val="28"/>
              </w:rPr>
            </w:pPr>
            <w:r>
              <w:rPr>
                <w:rFonts w:hint="eastAsia" w:ascii="仿宋" w:hAnsi="仿宋" w:eastAsia="仿宋"/>
                <w:color w:val="000000"/>
                <w:sz w:val="24"/>
                <w:szCs w:val="28"/>
              </w:rPr>
              <w:t>预算单价（最高限价）元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总价(最高限价)元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sz w:val="24"/>
                <w:szCs w:val="28"/>
              </w:rPr>
              <w:t>污水分子浓缩仪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195000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195000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总价（元）</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195000</w:t>
            </w:r>
          </w:p>
        </w:tc>
      </w:tr>
    </w:tbl>
    <w:p>
      <w:pPr>
        <w:spacing w:line="360" w:lineRule="auto"/>
        <w:ind w:firstLine="480" w:firstLineChars="200"/>
        <w:rPr>
          <w:rFonts w:ascii="仿宋" w:hAnsi="仿宋" w:eastAsia="仿宋"/>
          <w:sz w:val="24"/>
          <w:szCs w:val="28"/>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35393791"/>
      <w:bookmarkStart w:id="8" w:name="_Toc28359080"/>
      <w:bookmarkStart w:id="9" w:name="_Toc35393622"/>
      <w:bookmarkStart w:id="10" w:name="_Toc28359003"/>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rPr>
      </w:pPr>
      <w:r>
        <w:rPr>
          <w:rFonts w:hint="eastAsia" w:ascii="仿宋" w:hAnsi="仿宋" w:eastAsia="仿宋"/>
          <w:sz w:val="24"/>
          <w:szCs w:val="28"/>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三、获取采购文件</w:t>
      </w:r>
    </w:p>
    <w:p>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rPr>
        <w:t xml:space="preserve">网络报名截止时间：2024 年6  月 </w:t>
      </w:r>
      <w:r>
        <w:rPr>
          <w:rFonts w:hint="eastAsia" w:eastAsia="仿宋"/>
          <w:sz w:val="24"/>
          <w:szCs w:val="28"/>
          <w:lang w:val="en-US" w:eastAsia="zh-CN"/>
        </w:rPr>
        <w:t>19</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6 </w:t>
      </w:r>
      <w:r>
        <w:rPr>
          <w:rFonts w:ascii="仿宋" w:hAnsi="仿宋" w:eastAsia="仿宋" w:cs="宋体"/>
          <w:sz w:val="24"/>
          <w:szCs w:val="28"/>
        </w:rPr>
        <w:t>月</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pPr>
        <w:spacing w:line="360" w:lineRule="auto"/>
        <w:rPr>
          <w:rFonts w:hint="default" w:ascii="仿宋" w:hAnsi="仿宋" w:eastAsia="仿宋" w:cs="宋体"/>
          <w:sz w:val="24"/>
          <w:szCs w:val="28"/>
          <w:lang w:val="en-US" w:eastAsia="zh-CN"/>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6</w:t>
      </w:r>
      <w:r>
        <w:rPr>
          <w:rFonts w:ascii="仿宋" w:hAnsi="仿宋" w:eastAsia="仿宋" w:cs="宋体"/>
          <w:sz w:val="24"/>
          <w:szCs w:val="28"/>
        </w:rPr>
        <w:t>月</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4</w:t>
      </w:r>
      <w:r>
        <w:rPr>
          <w:rFonts w:ascii="仿宋" w:hAnsi="仿宋" w:eastAsia="仿宋" w:cs="宋体"/>
          <w:sz w:val="24"/>
          <w:szCs w:val="28"/>
        </w:rPr>
        <w:t>楼会议室（南京市紫竹林</w:t>
      </w:r>
      <w:r>
        <w:rPr>
          <w:rFonts w:hint="eastAsia" w:ascii="仿宋" w:hAnsi="仿宋" w:eastAsia="仿宋" w:cs="宋体"/>
          <w:sz w:val="24"/>
          <w:szCs w:val="28"/>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rPr>
        <w:t>七、其他补充事宜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35393796"/>
      <w:bookmarkStart w:id="22" w:name="_Toc28359008"/>
      <w:bookmarkStart w:id="23" w:name="_Toc28359085"/>
      <w:bookmarkStart w:id="24" w:name="_Toc35393627"/>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ascii="仿宋_GB2312" w:eastAsia="仿宋"/>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何科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rPr>
        <w:t xml:space="preserve">91 </w:t>
      </w:r>
    </w:p>
    <w:p>
      <w:pPr>
        <w:widowControl/>
        <w:jc w:val="center"/>
        <w:rPr>
          <w:rFonts w:ascii="华文中宋" w:hAnsi="华文中宋" w:eastAsia="华文中宋" w:cs="宋体"/>
          <w:b/>
          <w:kern w:val="0"/>
          <w:sz w:val="28"/>
          <w:szCs w:val="28"/>
        </w:rPr>
      </w:pPr>
    </w:p>
    <w:p>
      <w:pPr>
        <w:pStyle w:val="11"/>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lang w:val="en-US" w:eastAsia="zh-CN"/>
              </w:rPr>
              <w:t>设备功能和</w:t>
            </w:r>
            <w:r>
              <w:rPr>
                <w:rFonts w:ascii="仿宋" w:hAnsi="仿宋" w:eastAsia="仿宋" w:cs="宋体"/>
                <w:sz w:val="24"/>
                <w:szCs w:val="28"/>
              </w:rPr>
              <w:t>技术参数全符合</w:t>
            </w:r>
            <w:r>
              <w:rPr>
                <w:rFonts w:hint="eastAsia" w:ascii="仿宋" w:hAnsi="仿宋" w:eastAsia="仿宋" w:cs="宋体"/>
                <w:sz w:val="24"/>
                <w:szCs w:val="28"/>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6</w:t>
            </w:r>
            <w:r>
              <w:rPr>
                <w:rFonts w:ascii="仿宋" w:hAnsi="仿宋" w:eastAsia="仿宋" w:cs="宋体"/>
                <w:sz w:val="24"/>
                <w:szCs w:val="28"/>
              </w:rPr>
              <w:t>分，</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rPr>
              <w:t>，</w:t>
            </w:r>
            <w:r>
              <w:rPr>
                <w:rFonts w:ascii="仿宋" w:hAnsi="仿宋" w:eastAsia="仿宋" w:cs="宋体"/>
                <w:sz w:val="24"/>
                <w:szCs w:val="28"/>
              </w:rPr>
              <w:t>其余条款有一个负偏离扣</w:t>
            </w:r>
            <w:r>
              <w:rPr>
                <w:rFonts w:hint="eastAsia" w:ascii="仿宋" w:hAnsi="仿宋" w:eastAsia="仿宋" w:cs="宋体"/>
                <w:sz w:val="24"/>
                <w:szCs w:val="28"/>
              </w:rPr>
              <w:t>1</w:t>
            </w:r>
            <w:r>
              <w:rPr>
                <w:rFonts w:ascii="仿宋" w:hAnsi="仿宋" w:eastAsia="仿宋" w:cs="宋体"/>
                <w:sz w:val="24"/>
                <w:szCs w:val="28"/>
              </w:rPr>
              <w:t>分，扣完为止。</w:t>
            </w:r>
            <w:r>
              <w:rPr>
                <w:rFonts w:hint="eastAsia" w:ascii="仿宋" w:hAnsi="仿宋" w:eastAsia="仿宋" w:cs="宋体"/>
                <w:sz w:val="24"/>
                <w:szCs w:val="28"/>
              </w:rPr>
              <w:t>（提供的证明材料加盖投标人公章）</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投标人须提交本设备免费质保期的书面承诺书（免费质保期不少于2年），质保期满足采购文件要求的得3分，质保期超过采购文件规定的年限，每延长一年质保期加3分，本项满分9分。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评委根据供应商提供培训方案进行比较。培训方案完整，培训内容详细得5分；培训方案较完整，培训内容较详细得3；培训方案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由制造商签订 的</w:t>
            </w:r>
            <w:r>
              <w:rPr>
                <w:rFonts w:hint="eastAsia" w:ascii="仿宋" w:hAnsi="仿宋" w:eastAsia="仿宋" w:cs="宋体"/>
                <w:sz w:val="24"/>
                <w:szCs w:val="28"/>
              </w:rPr>
              <w:t>含</w:t>
            </w:r>
            <w:r>
              <w:rPr>
                <w:rFonts w:hint="eastAsia" w:ascii="仿宋" w:hAnsi="仿宋" w:eastAsia="仿宋"/>
                <w:color w:val="000000"/>
                <w:sz w:val="24"/>
                <w:szCs w:val="28"/>
              </w:rPr>
              <w:t>所</w:t>
            </w:r>
            <w:r>
              <w:rPr>
                <w:rFonts w:hint="eastAsia" w:ascii="仿宋" w:hAnsi="仿宋" w:eastAsia="仿宋" w:cs="宋体"/>
                <w:sz w:val="24"/>
                <w:szCs w:val="28"/>
              </w:rPr>
              <w:t>投设备同规格型号的合同，每提供一个合同得2分，满分10分。投标文件中提供复印件加盖投标人公章，所提供的合同须清晰可见用户方的单位名称、项目名称、签订时间，以上信息不清晰不全面则此项不得分。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ind w:left="1260"/>
        <w:rPr>
          <w:rFonts w:ascii="仿宋" w:hAnsi="仿宋" w:eastAsia="仿宋" w:cs="宋体"/>
          <w:sz w:val="24"/>
          <w:szCs w:val="28"/>
        </w:rPr>
      </w:pPr>
    </w:p>
    <w:p>
      <w:pPr>
        <w:rPr>
          <w:rFonts w:ascii="仿宋" w:hAnsi="仿宋" w:eastAsia="仿宋" w:cs="宋体"/>
          <w:sz w:val="24"/>
          <w:szCs w:val="28"/>
        </w:rPr>
      </w:pPr>
    </w:p>
    <w:p>
      <w:pPr>
        <w:pStyle w:val="9"/>
        <w:ind w:left="1260"/>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文件中所有设备配置要求为采购文件实质性要求不接受负偏离，要求投标商必须在响应文件中进行逐项应答否则按无效报价文件处理。</w:t>
      </w:r>
    </w:p>
    <w:p>
      <w:pPr>
        <w:pStyle w:val="18"/>
        <w:spacing w:line="360" w:lineRule="auto"/>
        <w:ind w:firstLine="0" w:firstLineChars="0"/>
        <w:rPr>
          <w:rFonts w:ascii="仿宋" w:hAnsi="仿宋" w:eastAsia="仿宋" w:cs="宋体"/>
          <w:b/>
          <w:bCs/>
          <w:sz w:val="24"/>
          <w:szCs w:val="28"/>
          <w:lang w:val="en-US"/>
        </w:rPr>
      </w:pPr>
      <w:r>
        <w:rPr>
          <w:rFonts w:hint="eastAsia" w:ascii="仿宋" w:hAnsi="仿宋" w:eastAsia="仿宋" w:cs="宋体"/>
          <w:b/>
          <w:bCs/>
          <w:sz w:val="24"/>
          <w:szCs w:val="28"/>
          <w:lang w:val="en-US"/>
        </w:rPr>
        <w:t>一、配置要求、功能要求及技术参数：</w:t>
      </w:r>
    </w:p>
    <w:p>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（一）污水分子浓缩仪</w:t>
      </w:r>
    </w:p>
    <w:p>
      <w:pPr>
        <w:spacing w:line="360" w:lineRule="auto"/>
        <w:ind w:firstLine="723" w:firstLineChars="300"/>
        <w:rPr>
          <w:rFonts w:ascii="宋体" w:hAnsi="宋体" w:cs="宋体"/>
          <w:b/>
          <w:bCs/>
          <w:sz w:val="24"/>
          <w:szCs w:val="28"/>
        </w:rPr>
      </w:pPr>
      <w:r>
        <w:rPr>
          <w:rFonts w:hint="eastAsia" w:ascii="宋体" w:hAnsi="宋体" w:cs="宋体"/>
          <w:b/>
          <w:bCs/>
          <w:sz w:val="24"/>
          <w:szCs w:val="28"/>
        </w:rPr>
        <w:t>配置要求：</w:t>
      </w:r>
    </w:p>
    <w:p>
      <w:pPr>
        <w:tabs>
          <w:tab w:val="left" w:pos="420"/>
          <w:tab w:val="left" w:pos="1260"/>
        </w:tabs>
        <w:spacing w:line="360" w:lineRule="auto"/>
        <w:ind w:firstLine="630" w:firstLineChars="300"/>
        <w:rPr>
          <w:rFonts w:ascii="宋体" w:hAnsi="宋体" w:cs="宋体"/>
          <w:bCs/>
          <w:iCs/>
          <w:szCs w:val="21"/>
        </w:rPr>
      </w:pPr>
      <w:r>
        <w:rPr>
          <w:rFonts w:hint="eastAsia" w:ascii="宋体" w:hAnsi="宋体" w:cs="宋体"/>
          <w:bCs/>
          <w:iCs/>
          <w:szCs w:val="21"/>
        </w:rPr>
        <w:t>污水分子浓缩仪主机  1台、电源线  1个、鼠标  1个、试剂盒架  1个</w:t>
      </w:r>
    </w:p>
    <w:p>
      <w:pPr>
        <w:spacing w:line="360" w:lineRule="auto"/>
        <w:ind w:firstLine="723" w:firstLineChars="300"/>
        <w:rPr>
          <w:rFonts w:ascii="宋体" w:hAnsi="宋体" w:cs="宋体"/>
          <w:b/>
          <w:bCs/>
          <w:sz w:val="24"/>
          <w:szCs w:val="28"/>
        </w:rPr>
      </w:pPr>
      <w:r>
        <w:rPr>
          <w:rFonts w:hint="eastAsia" w:ascii="宋体" w:hAnsi="宋体" w:cs="宋体"/>
          <w:b/>
          <w:bCs/>
          <w:sz w:val="24"/>
          <w:szCs w:val="28"/>
        </w:rPr>
        <w:t>设备功能要求：</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line="360" w:lineRule="auto"/>
        <w:ind w:left="1055" w:leftChars="0" w:right="210" w:rightChars="100" w:hanging="425" w:firstLineChars="0"/>
        <w:textAlignment w:val="auto"/>
        <w:rPr>
          <w:rFonts w:ascii="宋体" w:hAnsi="宋体"/>
          <w:szCs w:val="21"/>
        </w:rPr>
      </w:pPr>
      <w:r>
        <w:rPr>
          <w:rFonts w:hint="eastAsia" w:ascii="宋体" w:hAnsi="宋体"/>
          <w:szCs w:val="21"/>
        </w:rPr>
        <w:t>基于酶反应、免疫反应、磁珠萃取的原理，搭配不同种类特异性一体化污水专用浓缩检测盒，可用于污水样本中多病原检测，如新冠病毒、猴痘病毒、流感病毒、诺如病毒、腺病毒、沙门氏菌、霍乱弧菌等的浓缩富集纯化；</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line="360" w:lineRule="auto"/>
        <w:ind w:left="567" w:leftChars="0" w:right="567" w:firstLine="0" w:firstLineChars="0"/>
        <w:textAlignment w:val="auto"/>
        <w:rPr>
          <w:rFonts w:ascii="宋体" w:hAnsi="宋体"/>
          <w:szCs w:val="21"/>
        </w:rPr>
      </w:pPr>
      <w:r>
        <w:rPr>
          <w:rFonts w:hint="eastAsia" w:ascii="宋体" w:hAnsi="宋体"/>
          <w:szCs w:val="21"/>
        </w:rPr>
        <w:t xml:space="preserve"> 适用样本类型：除各类污水样本外，也可用于从各种材料，如全血、拭子、血浆、血清、组织等多种组织中提取DNA或RNA；</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val="0"/>
        <w:snapToGrid/>
        <w:spacing w:line="360" w:lineRule="auto"/>
        <w:ind w:left="567" w:leftChars="0" w:right="567" w:firstLine="0" w:firstLineChars="0"/>
        <w:textAlignment w:val="auto"/>
        <w:rPr>
          <w:rFonts w:ascii="宋体" w:hAnsi="宋体"/>
          <w:szCs w:val="21"/>
        </w:rPr>
      </w:pPr>
      <w:r>
        <w:rPr>
          <w:rFonts w:ascii="宋体" w:hAnsi="宋体"/>
          <w:color w:val="000000" w:themeColor="text1"/>
          <w:szCs w:val="21"/>
          <w14:textFill>
            <w14:solidFill>
              <w14:schemeClr w14:val="tx1"/>
            </w14:solidFill>
          </w14:textFill>
        </w:rPr>
        <w:t>★</w:t>
      </w:r>
      <w:r>
        <w:rPr>
          <w:rFonts w:hint="eastAsia" w:ascii="宋体" w:hAnsi="宋体"/>
          <w:szCs w:val="21"/>
        </w:rPr>
        <w:t>可用于核酸、化学小分子化合物的全自动浓缩富集纯化</w:t>
      </w:r>
      <w:r>
        <w:rPr>
          <w:rFonts w:hint="eastAsia" w:ascii="宋体" w:hAnsi="宋体"/>
          <w:szCs w:val="21"/>
          <w:lang w:eastAsia="zh-CN"/>
        </w:rPr>
        <w:t>。</w:t>
      </w:r>
      <w:r>
        <w:rPr>
          <w:rFonts w:hint="eastAsia" w:ascii="仿宋" w:hAnsi="仿宋" w:eastAsia="仿宋" w:cs="宋体"/>
          <w:kern w:val="2"/>
          <w:sz w:val="24"/>
          <w:szCs w:val="28"/>
          <w:lang w:val="en-US" w:eastAsia="zh-CN" w:bidi="ar-SA"/>
        </w:rPr>
        <w:t>（提供产品彩页作为证明材料）</w:t>
      </w:r>
    </w:p>
    <w:p>
      <w:pPr>
        <w:autoSpaceDE w:val="0"/>
        <w:autoSpaceDN w:val="0"/>
        <w:adjustRightInd w:val="0"/>
        <w:spacing w:line="360" w:lineRule="auto"/>
        <w:ind w:firstLine="723" w:firstLineChars="300"/>
        <w:jc w:val="left"/>
        <w:rPr>
          <w:rFonts w:ascii="宋体" w:hAnsi="宋体" w:cs="宋体"/>
          <w:b/>
          <w:bCs/>
          <w:sz w:val="24"/>
          <w:szCs w:val="28"/>
        </w:rPr>
      </w:pPr>
      <w:r>
        <w:rPr>
          <w:rFonts w:hint="eastAsia" w:ascii="宋体" w:hAnsi="宋体" w:cs="宋体"/>
          <w:b/>
          <w:bCs/>
          <w:sz w:val="24"/>
          <w:szCs w:val="28"/>
        </w:rPr>
        <w:t>技术参数：</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处理体积≥8000uL；</w:t>
      </w:r>
      <w:r>
        <w:rPr>
          <w:rFonts w:hint="eastAsia" w:ascii="仿宋" w:hAnsi="仿宋" w:eastAsia="仿宋" w:cs="宋体"/>
          <w:kern w:val="2"/>
          <w:sz w:val="24"/>
          <w:szCs w:val="28"/>
          <w:lang w:val="en-US" w:eastAsia="zh-CN" w:bidi="ar-SA"/>
        </w:rPr>
        <w:t>（提供产品彩页作为证明材料）</w:t>
      </w:r>
      <w:r>
        <w:rPr>
          <w:rFonts w:hint="eastAsia" w:ascii="宋体" w:hAnsi="宋体"/>
          <w:color w:val="000000" w:themeColor="text1"/>
          <w:szCs w:val="21"/>
          <w14:textFill>
            <w14:solidFill>
              <w14:schemeClr w14:val="tx1"/>
            </w14:solidFill>
          </w14:textFill>
        </w:rPr>
        <w:t xml:space="preserve"> </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富集倍数≥100倍；</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富集后浓缩液体积≤80μL；</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★样品通量：可实现至少24个样品的同时浓缩富集，也可单个样本经过浓缩富集</w:t>
      </w:r>
      <w:r>
        <w:rPr>
          <w:rFonts w:hint="eastAsia" w:ascii="宋体" w:hAnsi="宋体"/>
          <w:color w:val="000000" w:themeColor="text1"/>
          <w:kern w:val="0"/>
          <w:szCs w:val="21"/>
          <w:lang w:val="en-US" w:eastAsia="zh-CN"/>
          <w14:textFill>
            <w14:solidFill>
              <w14:schemeClr w14:val="tx1"/>
            </w14:solidFill>
          </w14:textFill>
        </w:rPr>
        <w:t>；</w:t>
      </w:r>
      <w:r>
        <w:rPr>
          <w:rFonts w:hint="eastAsia" w:ascii="仿宋" w:hAnsi="仿宋" w:eastAsia="仿宋" w:cs="宋体"/>
          <w:kern w:val="2"/>
          <w:sz w:val="24"/>
          <w:szCs w:val="28"/>
          <w:lang w:val="en-US" w:eastAsia="zh-CN" w:bidi="ar-SA"/>
        </w:rPr>
        <w:t>（提供产品彩页作为证明材料）</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提纯孔间差：CV&lt;5%；</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磁珠回收率：≥95%；</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auto"/>
          <w:kern w:val="0"/>
          <w:szCs w:val="21"/>
        </w:rPr>
        <w:t>▲</w:t>
      </w:r>
      <w:r>
        <w:rPr>
          <w:rFonts w:hint="eastAsia" w:ascii="宋体" w:hAnsi="宋体"/>
          <w:color w:val="000000" w:themeColor="text1"/>
          <w:kern w:val="0"/>
          <w:szCs w:val="21"/>
          <w14:textFill>
            <w14:solidFill>
              <w14:schemeClr w14:val="tx1"/>
            </w14:solidFill>
          </w14:textFill>
        </w:rPr>
        <w:t>样本回收率≥56%；</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温控模块：可以自动调节温度完成样本裂解和洗脱；</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混合方式：振荡混合，具</w:t>
      </w:r>
      <w:r>
        <w:rPr>
          <w:rFonts w:hint="eastAsia" w:ascii="宋体" w:hAnsi="宋体"/>
          <w:color w:val="auto"/>
          <w:kern w:val="0"/>
          <w:szCs w:val="21"/>
        </w:rPr>
        <w:t>有</w:t>
      </w:r>
      <w:r>
        <w:rPr>
          <w:rFonts w:hint="eastAsia" w:ascii="宋体" w:hAnsi="宋体" w:cstheme="minorEastAsia"/>
          <w:color w:val="auto"/>
          <w:szCs w:val="21"/>
        </w:rPr>
        <w:t>≥</w:t>
      </w:r>
      <w:r>
        <w:rPr>
          <w:rFonts w:hint="eastAsia" w:ascii="宋体" w:hAnsi="宋体"/>
          <w:color w:val="auto"/>
          <w:kern w:val="0"/>
          <w:szCs w:val="21"/>
        </w:rPr>
        <w:t>1</w:t>
      </w:r>
      <w:r>
        <w:rPr>
          <w:rFonts w:hint="eastAsia" w:ascii="宋体" w:hAnsi="宋体"/>
          <w:color w:val="000000" w:themeColor="text1"/>
          <w:kern w:val="0"/>
          <w:szCs w:val="21"/>
          <w14:textFill>
            <w14:solidFill>
              <w14:schemeClr w14:val="tx1"/>
            </w14:solidFill>
          </w14:textFill>
        </w:rPr>
        <w:t>0档速度可调；</w:t>
      </w:r>
    </w:p>
    <w:p>
      <w:pPr>
        <w:numPr>
          <w:ilvl w:val="0"/>
          <w:numId w:val="3"/>
        </w:numPr>
        <w:tabs>
          <w:tab w:val="left" w:pos="420"/>
          <w:tab w:val="left" w:pos="704"/>
        </w:tabs>
        <w:spacing w:line="360" w:lineRule="auto"/>
        <w:ind w:left="1060" w:leftChars="0" w:firstLineChars="0"/>
        <w:rPr>
          <w:rFonts w:ascii="宋体" w:hAnsi="宋体"/>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auto"/>
          <w:kern w:val="0"/>
          <w:szCs w:val="21"/>
        </w:rPr>
        <w:t>▲</w:t>
      </w:r>
      <w:r>
        <w:rPr>
          <w:rFonts w:hint="eastAsia" w:ascii="宋体" w:hAnsi="宋体"/>
          <w:color w:val="000000" w:themeColor="text1"/>
          <w:kern w:val="0"/>
          <w:szCs w:val="21"/>
          <w14:textFill>
            <w14:solidFill>
              <w14:schemeClr w14:val="tx1"/>
            </w14:solidFill>
          </w14:textFill>
        </w:rPr>
        <w:t>样本处理：在同一仪器内部全自动完成样本的浓缩富集及核酸提取，无需手动干预，浓缩后的样本可直接用于定量PCR、数字PCR和测序等分子方法检测，无需另外提取；</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auto"/>
          <w:kern w:val="0"/>
          <w:szCs w:val="21"/>
        </w:rPr>
        <w:t>▲</w:t>
      </w:r>
      <w:r>
        <w:rPr>
          <w:rFonts w:hint="eastAsia" w:ascii="宋体" w:hAnsi="宋体"/>
        </w:rPr>
        <w:t>搭配不同的富集试剂，浓缩富集时间可实现：≤60 min；</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操作方式：主机具备扫码功能，可自动识别富集程序，自动设置各反应程序；</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stheme="minorEastAsia"/>
          <w:szCs w:val="21"/>
        </w:rPr>
        <w:t>照明系统：有；</w:t>
      </w:r>
    </w:p>
    <w:p>
      <w:pPr>
        <w:numPr>
          <w:ilvl w:val="0"/>
          <w:numId w:val="3"/>
        </w:numPr>
        <w:tabs>
          <w:tab w:val="left" w:pos="420"/>
          <w:tab w:val="left" w:pos="704"/>
        </w:tabs>
        <w:spacing w:line="360" w:lineRule="auto"/>
        <w:ind w:left="1060" w:leftChars="0" w:firstLineChars="0"/>
        <w:rPr>
          <w:rFonts w:ascii="宋体" w:hAnsi="宋体" w:cstheme="minorEastAsia"/>
          <w:szCs w:val="21"/>
        </w:rPr>
      </w:pPr>
      <w:r>
        <w:rPr>
          <w:rFonts w:hint="eastAsia" w:ascii="宋体" w:hAnsi="宋体" w:cstheme="minorEastAsia"/>
          <w:szCs w:val="21"/>
        </w:rPr>
        <w:t xml:space="preserve"> 生物安全：支持风扇排气、支持紫外消毒；</w:t>
      </w:r>
    </w:p>
    <w:p>
      <w:pPr>
        <w:numPr>
          <w:ilvl w:val="0"/>
          <w:numId w:val="3"/>
        </w:numPr>
        <w:tabs>
          <w:tab w:val="left" w:pos="420"/>
          <w:tab w:val="left" w:pos="704"/>
        </w:tabs>
        <w:spacing w:line="360" w:lineRule="auto"/>
        <w:ind w:left="1060" w:leftChars="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theme="minorEastAsia"/>
          <w:szCs w:val="21"/>
        </w:rPr>
        <w:t>操作界面</w:t>
      </w:r>
      <w:r>
        <w:rPr>
          <w:rFonts w:hint="eastAsia" w:ascii="宋体" w:hAnsi="宋体" w:cstheme="minorEastAsia"/>
          <w:color w:val="auto"/>
          <w:szCs w:val="21"/>
        </w:rPr>
        <w:t>：≥</w:t>
      </w:r>
      <w:r>
        <w:rPr>
          <w:rFonts w:ascii="宋体" w:hAnsi="宋体" w:cstheme="minorEastAsia"/>
          <w:color w:val="auto"/>
          <w:szCs w:val="21"/>
        </w:rPr>
        <w:t>7</w:t>
      </w:r>
      <w:r>
        <w:rPr>
          <w:rFonts w:hint="eastAsia" w:ascii="宋体" w:hAnsi="宋体" w:cstheme="minorEastAsia"/>
          <w:color w:val="auto"/>
          <w:szCs w:val="21"/>
        </w:rPr>
        <w:t>寸</w:t>
      </w:r>
      <w:r>
        <w:rPr>
          <w:rFonts w:hint="eastAsia" w:ascii="宋体" w:hAnsi="宋体" w:cstheme="minorEastAsia"/>
          <w:szCs w:val="21"/>
        </w:rPr>
        <w:t>触摸屏，可外接鼠标；标配有手机APP软件进行程序管理；</w:t>
      </w:r>
    </w:p>
    <w:p>
      <w:pPr>
        <w:numPr>
          <w:ilvl w:val="0"/>
          <w:numId w:val="3"/>
        </w:numPr>
        <w:tabs>
          <w:tab w:val="left" w:pos="420"/>
          <w:tab w:val="left" w:pos="704"/>
        </w:tabs>
        <w:spacing w:line="360" w:lineRule="auto"/>
        <w:ind w:left="1060" w:leftChars="0" w:firstLineChars="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配备</w:t>
      </w:r>
      <w:r>
        <w:rPr>
          <w:rFonts w:hint="eastAsia" w:ascii="宋体" w:hAnsi="宋体" w:cs="宋体"/>
          <w:szCs w:val="21"/>
        </w:rPr>
        <w:t>仪器扩展三种接口：</w:t>
      </w:r>
      <w:r>
        <w:rPr>
          <w:rFonts w:hint="eastAsia" w:ascii="宋体" w:hAnsi="宋体" w:cstheme="minorEastAsia"/>
          <w:szCs w:val="21"/>
        </w:rPr>
        <w:t>标准USB接口，以太网接口，无线WIFI接口。</w:t>
      </w:r>
    </w:p>
    <w:p>
      <w:pPr>
        <w:pStyle w:val="13"/>
        <w:spacing w:after="0" w:line="360" w:lineRule="auto"/>
        <w:ind w:left="0" w:leftChars="0" w:firstLine="0" w:firstLineChars="0"/>
        <w:jc w:val="left"/>
        <w:rPr>
          <w:rFonts w:ascii="仿宋" w:hAnsi="仿宋" w:eastAsia="仿宋" w:cs="宋体"/>
          <w:b/>
          <w:bCs/>
          <w:sz w:val="24"/>
          <w:szCs w:val="28"/>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二、商务条款部分要求：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30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不少于2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rPr>
        <w:t>2、设备必须为全新正品行货和正版软件，供货前必须提供设备原厂商出具的针对本项目的质保函或全国质保三包凭证。</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8"/>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8"/>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1"/>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8"/>
        <w:ind w:firstLine="420"/>
        <w:rPr>
          <w:rFonts w:ascii="宋体" w:hAnsi="宋体" w:cs="宋体"/>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BA4F"/>
    <w:multiLevelType w:val="singleLevel"/>
    <w:tmpl w:val="83BFBA4F"/>
    <w:lvl w:ilvl="0" w:tentative="0">
      <w:start w:val="1"/>
      <w:numFmt w:val="decimal"/>
      <w:lvlText w:val="%1."/>
      <w:lvlJc w:val="left"/>
      <w:pPr>
        <w:ind w:left="1055" w:hanging="425"/>
      </w:pPr>
      <w:rPr>
        <w:rFonts w:hint="default"/>
      </w:rPr>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B13691E"/>
    <w:rsid w:val="002D4284"/>
    <w:rsid w:val="008633FD"/>
    <w:rsid w:val="00A92160"/>
    <w:rsid w:val="06C53878"/>
    <w:rsid w:val="09F2009D"/>
    <w:rsid w:val="0D2C2368"/>
    <w:rsid w:val="12BB327A"/>
    <w:rsid w:val="1DE877AA"/>
    <w:rsid w:val="28D136AD"/>
    <w:rsid w:val="31897B4B"/>
    <w:rsid w:val="31A14F62"/>
    <w:rsid w:val="323B2133"/>
    <w:rsid w:val="37FC4126"/>
    <w:rsid w:val="387D5266"/>
    <w:rsid w:val="468D39C0"/>
    <w:rsid w:val="51246A56"/>
    <w:rsid w:val="52B71D90"/>
    <w:rsid w:val="57D112F8"/>
    <w:rsid w:val="5B13691E"/>
    <w:rsid w:val="61690955"/>
    <w:rsid w:val="6833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link w:val="20"/>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w:basedOn w:val="6"/>
    <w:link w:val="21"/>
    <w:qFormat/>
    <w:uiPriority w:val="99"/>
    <w:pPr>
      <w:ind w:firstLine="420" w:firstLineChars="10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首行缩进"/>
    <w:basedOn w:val="1"/>
    <w:autoRedefine/>
    <w:qFormat/>
    <w:uiPriority w:val="0"/>
    <w:pPr>
      <w:ind w:firstLine="480" w:firstLineChars="200"/>
    </w:pPr>
    <w:rPr>
      <w:szCs w:val="20"/>
      <w:lang w:val="zh-CN"/>
    </w:rPr>
  </w:style>
  <w:style w:type="paragraph" w:styleId="19">
    <w:name w:val="List Paragraph"/>
    <w:basedOn w:val="1"/>
    <w:autoRedefine/>
    <w:qFormat/>
    <w:uiPriority w:val="34"/>
    <w:pPr>
      <w:ind w:firstLine="420" w:firstLineChars="200"/>
    </w:pPr>
  </w:style>
  <w:style w:type="character" w:customStyle="1" w:styleId="20">
    <w:name w:val="批注文字 字符"/>
    <w:basedOn w:val="16"/>
    <w:link w:val="5"/>
    <w:qFormat/>
    <w:uiPriority w:val="0"/>
    <w:rPr>
      <w:rFonts w:ascii="Calibri" w:hAnsi="Calibri" w:eastAsia="宋体" w:cs="Times New Roman"/>
      <w:kern w:val="2"/>
      <w:sz w:val="21"/>
      <w:szCs w:val="22"/>
    </w:rPr>
  </w:style>
  <w:style w:type="character" w:customStyle="1" w:styleId="21">
    <w:name w:val="正文文本首行缩进 字符"/>
    <w:basedOn w:val="16"/>
    <w:link w:val="12"/>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7227</Words>
  <Characters>7465</Characters>
  <Lines>72</Lines>
  <Paragraphs>20</Paragraphs>
  <TotalTime>1</TotalTime>
  <ScaleCrop>false</ScaleCrop>
  <LinksUpToDate>false</LinksUpToDate>
  <CharactersWithSpaces>9516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hp</cp:lastModifiedBy>
  <cp:lastPrinted>2024-06-11T01:20:00Z</cp:lastPrinted>
  <dcterms:modified xsi:type="dcterms:W3CDTF">2024-06-12T06:55:39Z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6FBF619C2052450C8AFCF5789A9562D3_13</vt:lpwstr>
  </property>
</Properties>
</file>