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sz w:val="40"/>
        </w:rPr>
      </w:pPr>
    </w:p>
    <w:p>
      <w:pPr>
        <w:spacing w:line="360" w:lineRule="auto"/>
        <w:jc w:val="center"/>
        <w:rPr>
          <w:rFonts w:ascii="华文中宋" w:hAnsi="华文中宋" w:eastAsia="华文中宋"/>
          <w:sz w:val="40"/>
        </w:rPr>
      </w:pPr>
      <w:r>
        <w:rPr>
          <w:rFonts w:ascii="华文中宋" w:hAnsi="华文中宋" w:eastAsia="华文中宋"/>
          <w:sz w:val="40"/>
        </w:rPr>
        <w:tab/>
      </w:r>
    </w:p>
    <w:p>
      <w:pPr>
        <w:pStyle w:val="2"/>
        <w:ind w:left="1260"/>
      </w:pPr>
    </w:p>
    <w:p/>
    <w:p/>
    <w:p>
      <w:pPr>
        <w:spacing w:line="360" w:lineRule="auto"/>
        <w:jc w:val="center"/>
        <w:rPr>
          <w:rFonts w:eastAsia="黑体"/>
          <w:b/>
          <w:bCs/>
          <w:sz w:val="52"/>
          <w:szCs w:val="36"/>
        </w:rPr>
      </w:pPr>
      <w:r>
        <w:rPr>
          <w:rFonts w:hint="eastAsia" w:eastAsia="黑体"/>
          <w:b/>
          <w:bCs/>
          <w:sz w:val="52"/>
          <w:szCs w:val="36"/>
        </w:rPr>
        <w:t>南京市疾控中心</w:t>
      </w:r>
    </w:p>
    <w:p>
      <w:pPr>
        <w:spacing w:line="360" w:lineRule="auto"/>
        <w:jc w:val="center"/>
        <w:rPr>
          <w:rFonts w:eastAsia="黑体"/>
          <w:b/>
          <w:bCs/>
          <w:sz w:val="52"/>
          <w:szCs w:val="36"/>
        </w:rPr>
      </w:pPr>
      <w:bookmarkStart w:id="0" w:name="_Hlk145948045"/>
      <w:bookmarkStart w:id="1" w:name="_Hlk145946450"/>
      <w:r>
        <w:rPr>
          <w:rFonts w:hint="eastAsia" w:eastAsia="黑体"/>
          <w:b/>
          <w:bCs/>
          <w:sz w:val="52"/>
          <w:szCs w:val="36"/>
        </w:rPr>
        <w:t>病毒和细菌全基因组数据生物信息学分析服务</w:t>
      </w:r>
      <w:bookmarkEnd w:id="0"/>
      <w:r>
        <w:rPr>
          <w:rFonts w:hint="eastAsia" w:eastAsia="黑体"/>
          <w:b/>
          <w:bCs/>
          <w:sz w:val="52"/>
          <w:szCs w:val="36"/>
        </w:rPr>
        <w:t>项目</w:t>
      </w:r>
    </w:p>
    <w:bookmarkEnd w:id="1"/>
    <w:p>
      <w:pPr>
        <w:spacing w:line="360" w:lineRule="auto"/>
        <w:jc w:val="center"/>
        <w:rPr>
          <w:sz w:val="44"/>
          <w:szCs w:val="28"/>
        </w:rPr>
      </w:pPr>
    </w:p>
    <w:p>
      <w:pPr>
        <w:spacing w:line="360" w:lineRule="auto"/>
        <w:jc w:val="center"/>
        <w:rPr>
          <w:sz w:val="28"/>
          <w:szCs w:val="28"/>
        </w:rPr>
      </w:pPr>
    </w:p>
    <w:p>
      <w:pPr>
        <w:spacing w:line="360" w:lineRule="auto"/>
        <w:jc w:val="center"/>
        <w:rPr>
          <w:sz w:val="24"/>
        </w:rPr>
      </w:pPr>
    </w:p>
    <w:p>
      <w:pPr>
        <w:spacing w:line="360" w:lineRule="auto"/>
        <w:rPr>
          <w:sz w:val="24"/>
        </w:rPr>
      </w:pPr>
    </w:p>
    <w:p>
      <w:pPr>
        <w:spacing w:line="360" w:lineRule="auto"/>
        <w:jc w:val="center"/>
        <w:rPr>
          <w:sz w:val="24"/>
        </w:rPr>
      </w:pPr>
    </w:p>
    <w:p>
      <w:pPr>
        <w:pStyle w:val="9"/>
        <w:rPr>
          <w:sz w:val="24"/>
        </w:rPr>
      </w:pPr>
    </w:p>
    <w:p>
      <w:pPr>
        <w:pStyle w:val="9"/>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pPr>
        <w:spacing w:line="360" w:lineRule="auto"/>
        <w:rPr>
          <w:sz w:val="36"/>
          <w:szCs w:val="36"/>
        </w:rPr>
      </w:pPr>
    </w:p>
    <w:p>
      <w:pPr>
        <w:spacing w:line="360" w:lineRule="auto"/>
        <w:rPr>
          <w:sz w:val="32"/>
          <w:szCs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int="default" w:eastAsia="宋体" w:hAnsiTheme="minorEastAsia"/>
          <w:color w:val="auto"/>
          <w:sz w:val="28"/>
          <w:szCs w:val="28"/>
          <w:highlight w:val="none"/>
          <w:lang w:val="en-US" w:eastAsia="zh-CN"/>
        </w:rPr>
      </w:pPr>
      <w:r>
        <w:rPr>
          <w:rFonts w:hint="eastAsia" w:hAnsiTheme="minorEastAsia"/>
          <w:color w:val="auto"/>
          <w:sz w:val="28"/>
          <w:szCs w:val="28"/>
          <w:highlight w:val="none"/>
        </w:rPr>
        <w:t>202</w:t>
      </w:r>
      <w:r>
        <w:rPr>
          <w:rFonts w:hAnsiTheme="minorEastAsia"/>
          <w:color w:val="auto"/>
          <w:sz w:val="28"/>
          <w:szCs w:val="28"/>
          <w:highlight w:val="none"/>
        </w:rPr>
        <w:t>3年</w:t>
      </w:r>
      <w:r>
        <w:rPr>
          <w:rFonts w:hint="eastAsia" w:hAnsiTheme="minorEastAsia"/>
          <w:color w:val="auto"/>
          <w:sz w:val="28"/>
          <w:szCs w:val="28"/>
          <w:highlight w:val="none"/>
          <w:lang w:val="en-US" w:eastAsia="zh-CN"/>
        </w:rPr>
        <w:t>10月</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2"/>
          <w:highlight w:val="none"/>
        </w:rPr>
      </w:pPr>
      <w:r>
        <w:rPr>
          <w:rFonts w:hint="eastAsia" w:ascii="华文中宋" w:hAnsi="华文中宋" w:eastAsia="华文中宋"/>
          <w:color w:val="auto"/>
          <w:sz w:val="32"/>
          <w:highlight w:val="none"/>
        </w:rPr>
        <w:t>第一章    采购公告</w:t>
      </w:r>
    </w:p>
    <w:p>
      <w:pPr>
        <w:spacing w:line="520" w:lineRule="exact"/>
        <w:ind w:firstLine="480" w:firstLineChars="200"/>
        <w:jc w:val="left"/>
        <w:rPr>
          <w:rFonts w:ascii="仿宋" w:hAnsi="仿宋" w:eastAsia="仿宋"/>
          <w:color w:val="auto"/>
          <w:sz w:val="24"/>
          <w:szCs w:val="28"/>
          <w:highlight w:val="none"/>
        </w:rPr>
      </w:pPr>
      <w:r>
        <w:rPr>
          <w:rFonts w:ascii="仿宋" w:hAnsi="仿宋" w:eastAsia="仿宋"/>
          <w:color w:val="auto"/>
          <w:sz w:val="24"/>
          <w:szCs w:val="28"/>
          <w:highlight w:val="none"/>
        </w:rPr>
        <w:t>南京市疾病预防控制中心就</w:t>
      </w:r>
      <w:r>
        <w:rPr>
          <w:rFonts w:hint="eastAsia" w:ascii="仿宋" w:hAnsi="仿宋" w:eastAsia="仿宋"/>
          <w:color w:val="auto"/>
          <w:sz w:val="24"/>
          <w:szCs w:val="28"/>
          <w:highlight w:val="none"/>
        </w:rPr>
        <w:t>病毒和细菌全基因组数据生物信息学分析服务</w:t>
      </w:r>
      <w:r>
        <w:rPr>
          <w:rFonts w:ascii="仿宋" w:hAnsi="仿宋" w:eastAsia="仿宋"/>
          <w:color w:val="auto"/>
          <w:sz w:val="24"/>
          <w:szCs w:val="28"/>
          <w:highlight w:val="none"/>
        </w:rPr>
        <w:t>开展</w:t>
      </w:r>
      <w:r>
        <w:rPr>
          <w:rFonts w:hint="eastAsia" w:ascii="仿宋" w:hAnsi="仿宋" w:eastAsia="仿宋"/>
          <w:color w:val="auto"/>
          <w:sz w:val="24"/>
          <w:szCs w:val="28"/>
          <w:highlight w:val="none"/>
        </w:rPr>
        <w:t>中心内部采购，</w:t>
      </w:r>
      <w:r>
        <w:rPr>
          <w:rFonts w:ascii="仿宋" w:hAnsi="仿宋" w:eastAsia="仿宋"/>
          <w:color w:val="auto"/>
          <w:sz w:val="24"/>
          <w:szCs w:val="28"/>
          <w:highlight w:val="none"/>
        </w:rPr>
        <w:t>本</w:t>
      </w:r>
      <w:r>
        <w:rPr>
          <w:rFonts w:hint="eastAsia" w:ascii="仿宋" w:hAnsi="仿宋" w:eastAsia="仿宋"/>
          <w:color w:val="auto"/>
          <w:sz w:val="24"/>
          <w:szCs w:val="28"/>
          <w:highlight w:val="none"/>
        </w:rPr>
        <w:t>服务</w:t>
      </w:r>
      <w:r>
        <w:rPr>
          <w:rFonts w:ascii="仿宋" w:hAnsi="仿宋" w:eastAsia="仿宋"/>
          <w:color w:val="auto"/>
          <w:sz w:val="24"/>
          <w:szCs w:val="28"/>
          <w:highlight w:val="none"/>
        </w:rPr>
        <w:t>以符合要求，</w:t>
      </w:r>
      <w:r>
        <w:rPr>
          <w:rFonts w:hint="eastAsia" w:ascii="仿宋" w:hAnsi="仿宋" w:eastAsia="仿宋"/>
          <w:color w:val="auto"/>
          <w:sz w:val="24"/>
          <w:szCs w:val="28"/>
          <w:highlight w:val="none"/>
        </w:rPr>
        <w:t>通过</w:t>
      </w:r>
      <w:r>
        <w:rPr>
          <w:rFonts w:ascii="仿宋" w:hAnsi="仿宋" w:eastAsia="仿宋"/>
          <w:color w:val="auto"/>
          <w:sz w:val="24"/>
          <w:szCs w:val="28"/>
          <w:highlight w:val="none"/>
        </w:rPr>
        <w:t>综合评定方法确认</w:t>
      </w:r>
      <w:r>
        <w:rPr>
          <w:rFonts w:hint="eastAsia" w:ascii="仿宋" w:hAnsi="仿宋" w:eastAsia="仿宋"/>
          <w:color w:val="auto"/>
          <w:sz w:val="24"/>
          <w:szCs w:val="28"/>
          <w:highlight w:val="none"/>
        </w:rPr>
        <w:t>，</w:t>
      </w:r>
      <w:r>
        <w:rPr>
          <w:rFonts w:ascii="仿宋" w:hAnsi="仿宋" w:eastAsia="仿宋"/>
          <w:color w:val="auto"/>
          <w:sz w:val="24"/>
          <w:szCs w:val="28"/>
          <w:highlight w:val="none"/>
        </w:rPr>
        <w:t>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2"/>
          <w:highlight w:val="none"/>
        </w:rPr>
      </w:pPr>
      <w:bookmarkStart w:id="2" w:name="_Toc28359001"/>
      <w:bookmarkStart w:id="3" w:name="_Toc35393789"/>
      <w:r>
        <w:rPr>
          <w:rFonts w:hint="eastAsia" w:ascii="华文中宋" w:hAnsi="华文中宋" w:eastAsia="华文中宋"/>
          <w:color w:val="auto"/>
          <w:sz w:val="32"/>
          <w:highlight w:val="none"/>
        </w:rPr>
        <w:t>采购公告</w:t>
      </w:r>
      <w:bookmarkEnd w:id="2"/>
      <w:bookmarkEnd w:id="3"/>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服务概况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病毒和细菌全基因组数据生物信息学分析服务招标的潜在投标人应在</w:t>
      </w:r>
      <w:r>
        <w:rPr>
          <w:rFonts w:hint="eastAsia" w:ascii="仿宋" w:hAnsi="仿宋" w:eastAsia="仿宋"/>
          <w:color w:val="auto"/>
          <w:sz w:val="24"/>
          <w:szCs w:val="28"/>
          <w:highlight w:val="none"/>
          <w:u w:val="single"/>
        </w:rPr>
        <w:t>南京市疾控中心官方网站</w:t>
      </w:r>
      <w:r>
        <w:rPr>
          <w:rFonts w:hint="eastAsia" w:ascii="仿宋" w:hAnsi="仿宋" w:eastAsia="仿宋"/>
          <w:color w:val="auto"/>
          <w:sz w:val="24"/>
          <w:szCs w:val="28"/>
          <w:highlight w:val="none"/>
        </w:rPr>
        <w:t>获取招标文件，并于</w:t>
      </w:r>
      <w:r>
        <w:rPr>
          <w:rFonts w:hint="eastAsia" w:ascii="仿宋" w:hAnsi="仿宋" w:eastAsia="仿宋"/>
          <w:color w:val="auto"/>
          <w:sz w:val="24"/>
          <w:szCs w:val="28"/>
          <w:highlight w:val="none"/>
          <w:u w:val="single"/>
        </w:rPr>
        <w:t>202</w:t>
      </w:r>
      <w:r>
        <w:rPr>
          <w:rFonts w:ascii="仿宋" w:hAnsi="仿宋" w:eastAsia="仿宋"/>
          <w:color w:val="auto"/>
          <w:sz w:val="24"/>
          <w:szCs w:val="28"/>
          <w:highlight w:val="none"/>
          <w:u w:val="single"/>
        </w:rPr>
        <w:t>3</w:t>
      </w:r>
      <w:r>
        <w:rPr>
          <w:rFonts w:hint="eastAsia" w:ascii="仿宋" w:hAnsi="仿宋" w:eastAsia="仿宋"/>
          <w:color w:val="auto"/>
          <w:sz w:val="24"/>
          <w:szCs w:val="28"/>
          <w:highlight w:val="none"/>
        </w:rPr>
        <w:t>年</w:t>
      </w:r>
      <w:r>
        <w:rPr>
          <w:rFonts w:ascii="仿宋" w:hAnsi="仿宋" w:eastAsia="仿宋"/>
          <w:color w:val="auto"/>
          <w:sz w:val="24"/>
          <w:szCs w:val="28"/>
          <w:highlight w:val="none"/>
          <w:u w:val="single"/>
        </w:rPr>
        <w:t>10</w:t>
      </w:r>
      <w:r>
        <w:rPr>
          <w:rFonts w:hint="eastAsia" w:ascii="仿宋" w:hAnsi="仿宋" w:eastAsia="仿宋"/>
          <w:bCs/>
          <w:color w:val="auto"/>
          <w:sz w:val="24"/>
          <w:szCs w:val="28"/>
          <w:highlight w:val="none"/>
        </w:rPr>
        <w:t>月</w:t>
      </w:r>
      <w:r>
        <w:rPr>
          <w:rFonts w:hint="eastAsia" w:ascii="仿宋" w:hAnsi="仿宋" w:eastAsia="仿宋"/>
          <w:bCs/>
          <w:color w:val="auto"/>
          <w:sz w:val="24"/>
          <w:szCs w:val="28"/>
          <w:highlight w:val="none"/>
          <w:u w:val="single"/>
          <w:lang w:val="en-US" w:eastAsia="zh-CN"/>
        </w:rPr>
        <w:t>16</w:t>
      </w:r>
      <w:r>
        <w:rPr>
          <w:rFonts w:hint="eastAsia" w:ascii="仿宋" w:hAnsi="仿宋" w:eastAsia="仿宋"/>
          <w:bCs/>
          <w:color w:val="auto"/>
          <w:sz w:val="24"/>
          <w:szCs w:val="28"/>
          <w:highlight w:val="none"/>
        </w:rPr>
        <w:t>日</w:t>
      </w:r>
      <w:r>
        <w:rPr>
          <w:rFonts w:hint="eastAsia" w:ascii="仿宋" w:hAnsi="仿宋" w:eastAsia="仿宋"/>
          <w:bCs/>
          <w:color w:val="auto"/>
          <w:sz w:val="24"/>
          <w:szCs w:val="28"/>
          <w:highlight w:val="none"/>
          <w:u w:val="single"/>
        </w:rPr>
        <w:t>14</w:t>
      </w:r>
      <w:r>
        <w:rPr>
          <w:rFonts w:hint="eastAsia" w:ascii="仿宋" w:hAnsi="仿宋" w:eastAsia="仿宋"/>
          <w:bCs/>
          <w:color w:val="auto"/>
          <w:sz w:val="24"/>
          <w:szCs w:val="28"/>
          <w:highlight w:val="none"/>
        </w:rPr>
        <w:t>点</w:t>
      </w:r>
      <w:r>
        <w:rPr>
          <w:rFonts w:hint="eastAsia" w:ascii="仿宋" w:hAnsi="仿宋" w:eastAsia="仿宋"/>
          <w:bCs/>
          <w:color w:val="auto"/>
          <w:sz w:val="24"/>
          <w:szCs w:val="28"/>
          <w:highlight w:val="none"/>
          <w:u w:val="single"/>
          <w:lang w:val="en-US" w:eastAsia="zh-CN"/>
        </w:rPr>
        <w:t>30</w:t>
      </w:r>
      <w:r>
        <w:rPr>
          <w:rFonts w:hint="eastAsia" w:ascii="仿宋" w:hAnsi="仿宋" w:eastAsia="仿宋"/>
          <w:bCs/>
          <w:color w:val="auto"/>
          <w:sz w:val="24"/>
          <w:szCs w:val="28"/>
          <w:highlight w:val="none"/>
        </w:rPr>
        <w:t>分（北京时间）前递交投标</w:t>
      </w:r>
      <w:r>
        <w:rPr>
          <w:rFonts w:ascii="仿宋" w:hAnsi="仿宋" w:eastAsia="仿宋"/>
          <w:bCs/>
          <w:color w:val="auto"/>
          <w:sz w:val="24"/>
          <w:szCs w:val="28"/>
          <w:highlight w:val="none"/>
        </w:rPr>
        <w:t>文件</w:t>
      </w:r>
      <w:r>
        <w:rPr>
          <w:rFonts w:hint="eastAsia" w:ascii="仿宋" w:hAnsi="仿宋" w:eastAsia="仿宋"/>
          <w:color w:val="auto"/>
          <w:sz w:val="24"/>
          <w:szCs w:val="28"/>
          <w:highlight w:val="none"/>
        </w:rPr>
        <w:t>。</w:t>
      </w:r>
    </w:p>
    <w:p>
      <w:pPr>
        <w:rPr>
          <w:color w:val="auto"/>
          <w:sz w:val="24"/>
          <w:szCs w:val="28"/>
          <w:highlight w:val="none"/>
        </w:rPr>
      </w:pPr>
    </w:p>
    <w:p>
      <w:pPr>
        <w:pStyle w:val="4"/>
        <w:spacing w:line="360" w:lineRule="auto"/>
        <w:rPr>
          <w:rFonts w:ascii="黑体" w:hAnsi="黑体" w:cs="宋体"/>
          <w:b w:val="0"/>
          <w:color w:val="000000" w:themeColor="text1"/>
          <w:sz w:val="24"/>
          <w:szCs w:val="28"/>
          <w14:textFill>
            <w14:solidFill>
              <w14:schemeClr w14:val="tx1"/>
            </w14:solidFill>
          </w14:textFill>
        </w:rPr>
      </w:pPr>
      <w:bookmarkStart w:id="4" w:name="_Toc28359079"/>
      <w:bookmarkStart w:id="5" w:name="_Toc35393621"/>
      <w:bookmarkStart w:id="6" w:name="_Toc35393790"/>
      <w:bookmarkStart w:id="7" w:name="_Toc28359002"/>
      <w:bookmarkStart w:id="8" w:name="_Hlk24379207"/>
      <w:r>
        <w:rPr>
          <w:rFonts w:hint="eastAsia" w:ascii="黑体" w:hAnsi="黑体" w:cs="宋体"/>
          <w:b w:val="0"/>
          <w:color w:val="000000" w:themeColor="text1"/>
          <w:sz w:val="24"/>
          <w:szCs w:val="28"/>
          <w14:textFill>
            <w14:solidFill>
              <w14:schemeClr w14:val="tx1"/>
            </w14:solidFill>
          </w14:textFill>
        </w:rPr>
        <w:t>一、服务基本情况</w:t>
      </w:r>
      <w:bookmarkEnd w:id="4"/>
      <w:bookmarkEnd w:id="5"/>
      <w:bookmarkEnd w:id="6"/>
      <w:bookmarkEnd w:id="7"/>
    </w:p>
    <w:p>
      <w:pPr>
        <w:ind w:firstLine="480" w:firstLineChars="200"/>
        <w:rPr>
          <w:rFonts w:ascii="仿宋" w:hAnsi="仿宋" w:eastAsia="仿宋"/>
          <w:sz w:val="24"/>
          <w:szCs w:val="28"/>
          <w:u w:val="single"/>
        </w:rPr>
      </w:pPr>
      <w:r>
        <w:rPr>
          <w:rFonts w:hint="eastAsia" w:ascii="仿宋" w:hAnsi="仿宋" w:eastAsia="仿宋"/>
          <w:sz w:val="24"/>
          <w:szCs w:val="28"/>
        </w:rPr>
        <w:t>服务名称：</w:t>
      </w:r>
      <w:bookmarkEnd w:id="8"/>
      <w:r>
        <w:rPr>
          <w:rFonts w:hint="eastAsia" w:ascii="仿宋" w:hAnsi="仿宋" w:eastAsia="仿宋"/>
          <w:sz w:val="24"/>
          <w:szCs w:val="28"/>
        </w:rPr>
        <w:t>病毒和细菌全基因组数据生物信息学分析服务</w:t>
      </w:r>
    </w:p>
    <w:p>
      <w:pPr>
        <w:ind w:firstLine="480" w:firstLineChars="200"/>
        <w:rPr>
          <w:rFonts w:ascii="仿宋" w:hAnsi="仿宋" w:eastAsia="仿宋" w:cs="仿宋"/>
          <w:sz w:val="24"/>
          <w:szCs w:val="24"/>
        </w:rPr>
      </w:pPr>
      <w:r>
        <w:rPr>
          <w:rFonts w:hint="eastAsia" w:ascii="仿宋" w:hAnsi="仿宋" w:eastAsia="仿宋" w:cs="仿宋"/>
          <w:sz w:val="24"/>
          <w:szCs w:val="24"/>
        </w:rPr>
        <w:t>采购预算：人民币</w:t>
      </w:r>
      <w:r>
        <w:rPr>
          <w:rFonts w:ascii="仿宋" w:hAnsi="仿宋" w:eastAsia="仿宋" w:cs="仿宋"/>
          <w:sz w:val="24"/>
          <w:szCs w:val="24"/>
        </w:rPr>
        <w:t>3.5</w:t>
      </w:r>
      <w:r>
        <w:rPr>
          <w:rFonts w:hint="eastAsia" w:ascii="仿宋" w:hAnsi="仿宋" w:eastAsia="仿宋" w:cs="仿宋"/>
          <w:sz w:val="24"/>
          <w:szCs w:val="24"/>
        </w:rPr>
        <w:t>万元</w:t>
      </w:r>
    </w:p>
    <w:p>
      <w:pPr>
        <w:ind w:firstLine="480" w:firstLineChars="200"/>
        <w:rPr>
          <w:rFonts w:ascii="仿宋" w:hAnsi="仿宋" w:eastAsia="仿宋" w:cs="仿宋"/>
          <w:sz w:val="24"/>
          <w:szCs w:val="24"/>
        </w:rPr>
      </w:pPr>
      <w:r>
        <w:rPr>
          <w:rFonts w:hint="eastAsia" w:ascii="仿宋" w:hAnsi="仿宋" w:eastAsia="仿宋" w:cs="仿宋"/>
          <w:sz w:val="24"/>
          <w:szCs w:val="24"/>
        </w:rPr>
        <w:t>采购需求：生物信息学分析技术服务</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合同履行期限：从合同签订到</w:t>
      </w:r>
      <w:r>
        <w:rPr>
          <w:rFonts w:hint="eastAsia" w:ascii="仿宋" w:hAnsi="仿宋" w:eastAsia="仿宋" w:cs="仿宋"/>
          <w:sz w:val="24"/>
          <w:szCs w:val="24"/>
          <w:lang w:val="en-US" w:eastAsia="zh-CN"/>
        </w:rPr>
        <w:t>使用人</w:t>
      </w:r>
      <w:r>
        <w:rPr>
          <w:rFonts w:hint="eastAsia" w:ascii="仿宋" w:hAnsi="仿宋" w:eastAsia="仿宋" w:cs="仿宋"/>
          <w:sz w:val="24"/>
          <w:szCs w:val="24"/>
        </w:rPr>
        <w:t>验收合格</w:t>
      </w:r>
    </w:p>
    <w:p>
      <w:pPr>
        <w:pStyle w:val="2"/>
        <w:ind w:left="1260"/>
      </w:pPr>
    </w:p>
    <w:p>
      <w:pPr>
        <w:pStyle w:val="4"/>
        <w:spacing w:line="360" w:lineRule="auto"/>
        <w:rPr>
          <w:rFonts w:ascii="黑体" w:hAnsi="黑体" w:cs="宋体"/>
          <w:b w:val="0"/>
          <w:sz w:val="24"/>
          <w:szCs w:val="28"/>
        </w:rPr>
      </w:pPr>
      <w:bookmarkStart w:id="9" w:name="_Toc35393791"/>
      <w:bookmarkStart w:id="10" w:name="_Toc28359003"/>
      <w:bookmarkStart w:id="11" w:name="_Toc28359080"/>
      <w:bookmarkStart w:id="12" w:name="_Toc35393622"/>
      <w:r>
        <w:rPr>
          <w:rFonts w:hint="eastAsia" w:ascii="黑体" w:hAnsi="黑体" w:cs="宋体"/>
          <w:b w:val="0"/>
          <w:sz w:val="24"/>
          <w:szCs w:val="28"/>
        </w:rPr>
        <w:t>二、申请人的资格要求：</w:t>
      </w:r>
      <w:bookmarkEnd w:id="9"/>
      <w:bookmarkEnd w:id="10"/>
      <w:bookmarkEnd w:id="11"/>
      <w:bookmarkEnd w:id="12"/>
    </w:p>
    <w:p>
      <w:pPr>
        <w:spacing w:after="120" w:line="360" w:lineRule="auto"/>
        <w:ind w:left="420"/>
        <w:rPr>
          <w:rFonts w:ascii="仿宋" w:hAnsi="仿宋" w:eastAsia="仿宋"/>
          <w:sz w:val="24"/>
          <w:szCs w:val="28"/>
        </w:rPr>
      </w:pPr>
      <w:bookmarkStart w:id="13" w:name="_Toc28359004"/>
      <w:bookmarkStart w:id="14" w:name="_Toc35393623"/>
      <w:bookmarkStart w:id="15" w:name="_Toc28359081"/>
      <w:bookmarkStart w:id="16" w:name="_Toc35393792"/>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（2）具有良好的商业信誉和健全的财务会计制度（提供2022年度的财务报表或财政部门认可的政府采购专业担保机构出具的投标担保函）；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13"/>
      <w:bookmarkEnd w:id="14"/>
      <w:bookmarkEnd w:id="15"/>
      <w:bookmarkEnd w:id="16"/>
    </w:p>
    <w:p>
      <w:pPr>
        <w:spacing w:line="360" w:lineRule="auto"/>
        <w:rPr>
          <w:rFonts w:ascii="仿宋" w:hAnsi="仿宋" w:eastAsia="仿宋" w:cs="宋体"/>
          <w:sz w:val="24"/>
          <w:szCs w:val="28"/>
        </w:rPr>
      </w:pPr>
      <w:bookmarkStart w:id="17" w:name="_Toc28359082"/>
      <w:bookmarkStart w:id="18" w:name="_Toc28359005"/>
      <w:bookmarkStart w:id="19" w:name="_Toc35393793"/>
      <w:bookmarkStart w:id="20" w:name="_Toc35393624"/>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7"/>
      <w:bookmarkEnd w:id="18"/>
      <w:r>
        <w:rPr>
          <w:rFonts w:hint="eastAsia" w:ascii="黑体" w:hAnsi="黑体" w:cs="宋体"/>
          <w:b w:val="0"/>
          <w:sz w:val="24"/>
          <w:szCs w:val="28"/>
        </w:rPr>
        <w:t>截止时间、开标时间和地点</w:t>
      </w:r>
      <w:bookmarkEnd w:id="19"/>
      <w:bookmarkEnd w:id="20"/>
    </w:p>
    <w:p>
      <w:pPr>
        <w:spacing w:line="360" w:lineRule="auto"/>
        <w:rPr>
          <w:rFonts w:ascii="仿宋" w:hAnsi="仿宋" w:eastAsia="仿宋" w:cs="宋体"/>
          <w:sz w:val="24"/>
          <w:szCs w:val="28"/>
          <w:highlight w:val="none"/>
        </w:rPr>
      </w:pPr>
      <w:bookmarkStart w:id="21" w:name="_Toc28359007"/>
      <w:bookmarkStart w:id="22" w:name="_Toc35393794"/>
      <w:bookmarkStart w:id="23" w:name="_Toc28359084"/>
      <w:bookmarkStart w:id="24" w:name="_Toc35393625"/>
      <w:r>
        <w:rPr>
          <w:rFonts w:ascii="仿宋" w:hAnsi="仿宋" w:eastAsia="仿宋" w:cs="宋体"/>
          <w:sz w:val="24"/>
          <w:szCs w:val="28"/>
        </w:rPr>
        <w:t>递交响应文件时间</w:t>
      </w:r>
      <w:r>
        <w:rPr>
          <w:rFonts w:ascii="仿宋" w:hAnsi="仿宋" w:eastAsia="仿宋" w:cs="宋体"/>
          <w:sz w:val="24"/>
          <w:szCs w:val="28"/>
          <w:highlight w:val="none"/>
        </w:rPr>
        <w:t>：2023年10月</w:t>
      </w:r>
      <w:r>
        <w:rPr>
          <w:rFonts w:hint="eastAsia" w:ascii="仿宋" w:hAnsi="仿宋" w:eastAsia="仿宋" w:cs="宋体"/>
          <w:sz w:val="24"/>
          <w:szCs w:val="28"/>
          <w:highlight w:val="none"/>
          <w:lang w:val="en-US" w:eastAsia="zh-CN"/>
        </w:rPr>
        <w:t>16</w:t>
      </w:r>
      <w:r>
        <w:rPr>
          <w:rFonts w:ascii="仿宋" w:hAnsi="仿宋" w:eastAsia="仿宋" w:cs="宋体"/>
          <w:sz w:val="24"/>
          <w:szCs w:val="28"/>
          <w:highlight w:val="none"/>
        </w:rPr>
        <w:t>日</w:t>
      </w:r>
      <w:r>
        <w:rPr>
          <w:rFonts w:hint="eastAsia" w:ascii="仿宋" w:hAnsi="仿宋" w:eastAsia="仿宋" w:cs="宋体"/>
          <w:sz w:val="24"/>
          <w:szCs w:val="28"/>
          <w:highlight w:val="none"/>
        </w:rPr>
        <w:t>1</w:t>
      </w:r>
      <w:r>
        <w:rPr>
          <w:rFonts w:ascii="仿宋" w:hAnsi="仿宋" w:eastAsia="仿宋" w:cs="宋体"/>
          <w:sz w:val="24"/>
          <w:szCs w:val="28"/>
          <w:highlight w:val="none"/>
        </w:rPr>
        <w:t>4</w:t>
      </w:r>
      <w:r>
        <w:rPr>
          <w:rFonts w:hint="eastAsia" w:ascii="仿宋" w:hAnsi="仿宋" w:eastAsia="仿宋" w:cs="宋体"/>
          <w:sz w:val="24"/>
          <w:szCs w:val="28"/>
          <w:highlight w:val="none"/>
        </w:rPr>
        <w:t>:</w:t>
      </w:r>
      <w:r>
        <w:rPr>
          <w:rFonts w:ascii="仿宋" w:hAnsi="仿宋" w:eastAsia="仿宋" w:cs="宋体"/>
          <w:sz w:val="24"/>
          <w:szCs w:val="28"/>
          <w:highlight w:val="none"/>
        </w:rPr>
        <w:t>0</w:t>
      </w:r>
      <w:r>
        <w:rPr>
          <w:rFonts w:hint="eastAsia" w:ascii="仿宋" w:hAnsi="仿宋" w:eastAsia="仿宋" w:cs="宋体"/>
          <w:sz w:val="24"/>
          <w:szCs w:val="28"/>
          <w:highlight w:val="none"/>
        </w:rPr>
        <w:t>0-1</w:t>
      </w:r>
      <w:r>
        <w:rPr>
          <w:rFonts w:ascii="仿宋" w:hAnsi="仿宋" w:eastAsia="仿宋" w:cs="宋体"/>
          <w:sz w:val="24"/>
          <w:szCs w:val="28"/>
          <w:highlight w:val="none"/>
        </w:rPr>
        <w:t>4</w:t>
      </w:r>
      <w:r>
        <w:rPr>
          <w:rFonts w:hint="eastAsia" w:ascii="仿宋" w:hAnsi="仿宋" w:eastAsia="仿宋" w:cs="宋体"/>
          <w:sz w:val="24"/>
          <w:szCs w:val="28"/>
          <w:highlight w:val="none"/>
        </w:rPr>
        <w:t>:</w:t>
      </w:r>
      <w:r>
        <w:rPr>
          <w:rFonts w:ascii="仿宋" w:hAnsi="仿宋" w:eastAsia="仿宋" w:cs="宋体"/>
          <w:sz w:val="24"/>
          <w:szCs w:val="28"/>
          <w:highlight w:val="none"/>
        </w:rPr>
        <w:t>2</w:t>
      </w:r>
      <w:r>
        <w:rPr>
          <w:rFonts w:hint="eastAsia" w:ascii="仿宋" w:hAnsi="仿宋" w:eastAsia="仿宋" w:cs="宋体"/>
          <w:sz w:val="24"/>
          <w:szCs w:val="28"/>
          <w:highlight w:val="none"/>
        </w:rPr>
        <w:t>9</w:t>
      </w:r>
      <w:r>
        <w:rPr>
          <w:rFonts w:ascii="仿宋" w:hAnsi="仿宋" w:eastAsia="仿宋" w:cs="宋体"/>
          <w:sz w:val="24"/>
          <w:szCs w:val="28"/>
          <w:highlight w:val="none"/>
        </w:rPr>
        <w:t>；</w:t>
      </w:r>
    </w:p>
    <w:p>
      <w:pPr>
        <w:spacing w:line="360" w:lineRule="auto"/>
        <w:rPr>
          <w:rFonts w:ascii="仿宋" w:hAnsi="仿宋" w:eastAsia="仿宋" w:cs="宋体"/>
          <w:sz w:val="24"/>
          <w:szCs w:val="28"/>
          <w:highlight w:val="none"/>
        </w:rPr>
      </w:pPr>
      <w:r>
        <w:rPr>
          <w:rFonts w:ascii="仿宋" w:hAnsi="仿宋" w:eastAsia="仿宋" w:cs="宋体"/>
          <w:sz w:val="24"/>
          <w:szCs w:val="28"/>
          <w:highlight w:val="none"/>
        </w:rPr>
        <w:t>开标时间：2023年10月</w:t>
      </w:r>
      <w:r>
        <w:rPr>
          <w:rFonts w:hint="eastAsia" w:ascii="仿宋" w:hAnsi="仿宋" w:eastAsia="仿宋" w:cs="宋体"/>
          <w:sz w:val="24"/>
          <w:szCs w:val="28"/>
          <w:highlight w:val="none"/>
          <w:lang w:val="en-US" w:eastAsia="zh-CN"/>
        </w:rPr>
        <w:t>16</w:t>
      </w:r>
      <w:r>
        <w:rPr>
          <w:rFonts w:ascii="仿宋" w:hAnsi="仿宋" w:eastAsia="仿宋" w:cs="宋体"/>
          <w:sz w:val="24"/>
          <w:szCs w:val="28"/>
          <w:highlight w:val="none"/>
        </w:rPr>
        <w:t>日</w:t>
      </w:r>
      <w:r>
        <w:rPr>
          <w:rFonts w:hint="eastAsia" w:ascii="仿宋" w:hAnsi="仿宋" w:eastAsia="仿宋" w:cs="宋体"/>
          <w:sz w:val="24"/>
          <w:szCs w:val="28"/>
          <w:highlight w:val="none"/>
        </w:rPr>
        <w:t>14:</w:t>
      </w:r>
      <w:r>
        <w:rPr>
          <w:rFonts w:ascii="仿宋" w:hAnsi="仿宋" w:eastAsia="仿宋" w:cs="宋体"/>
          <w:sz w:val="24"/>
          <w:szCs w:val="28"/>
          <w:highlight w:val="none"/>
        </w:rPr>
        <w:t>3</w:t>
      </w:r>
      <w:r>
        <w:rPr>
          <w:rFonts w:hint="eastAsia" w:ascii="仿宋" w:hAnsi="仿宋" w:eastAsia="仿宋" w:cs="宋体"/>
          <w:sz w:val="24"/>
          <w:szCs w:val="28"/>
          <w:highlight w:val="none"/>
        </w:rPr>
        <w:t>0</w:t>
      </w:r>
      <w:r>
        <w:rPr>
          <w:rFonts w:ascii="仿宋" w:hAnsi="仿宋" w:eastAsia="仿宋" w:cs="宋体"/>
          <w:sz w:val="24"/>
          <w:szCs w:val="28"/>
          <w:highlight w:val="none"/>
        </w:rPr>
        <w:t>；</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21"/>
      <w:bookmarkEnd w:id="22"/>
      <w:bookmarkEnd w:id="23"/>
      <w:bookmarkEnd w:id="24"/>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25" w:name="_Toc35393626"/>
      <w:bookmarkStart w:id="26" w:name="_Toc35393795"/>
      <w:r>
        <w:rPr>
          <w:rFonts w:hint="eastAsia" w:ascii="黑体" w:hAnsi="黑体" w:cs="宋体"/>
          <w:b w:val="0"/>
          <w:sz w:val="24"/>
          <w:szCs w:val="28"/>
        </w:rPr>
        <w:t>六、其他补充事宜</w:t>
      </w:r>
      <w:bookmarkEnd w:id="25"/>
      <w:bookmarkEnd w:id="26"/>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lang w:val="en-US" w:eastAsia="zh-CN"/>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服务</w:t>
      </w:r>
      <w:r>
        <w:rPr>
          <w:rFonts w:ascii="仿宋" w:hAnsi="仿宋" w:eastAsia="仿宋" w:cs="宋体"/>
          <w:sz w:val="24"/>
          <w:szCs w:val="28"/>
        </w:rPr>
        <w:t>负责人情况表；其他相关材料。</w:t>
      </w:r>
    </w:p>
    <w:p>
      <w:pPr>
        <w:pStyle w:val="4"/>
        <w:numPr>
          <w:ilvl w:val="0"/>
          <w:numId w:val="1"/>
        </w:numPr>
        <w:spacing w:line="360" w:lineRule="auto"/>
        <w:rPr>
          <w:rFonts w:hint="eastAsia" w:ascii="黑体" w:hAnsi="黑体" w:cs="宋体"/>
          <w:b w:val="0"/>
          <w:sz w:val="24"/>
          <w:szCs w:val="28"/>
        </w:rPr>
      </w:pPr>
      <w:bookmarkStart w:id="27" w:name="_Toc35393796"/>
      <w:bookmarkStart w:id="28" w:name="_Toc28359008"/>
      <w:bookmarkStart w:id="29" w:name="_Toc28359085"/>
      <w:bookmarkStart w:id="30" w:name="_Toc35393627"/>
      <w:r>
        <w:rPr>
          <w:rFonts w:hint="eastAsia" w:ascii="黑体" w:hAnsi="黑体" w:cs="宋体"/>
          <w:b w:val="0"/>
          <w:sz w:val="24"/>
          <w:szCs w:val="28"/>
        </w:rPr>
        <w:t>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7"/>
      <w:bookmarkEnd w:id="28"/>
      <w:bookmarkEnd w:id="29"/>
      <w:bookmarkEnd w:id="30"/>
    </w:p>
    <w:p>
      <w:pPr>
        <w:pStyle w:val="4"/>
        <w:numPr>
          <w:ilvl w:val="0"/>
          <w:numId w:val="0"/>
        </w:numPr>
        <w:spacing w:line="360" w:lineRule="auto"/>
        <w:rPr>
          <w:rFonts w:hint="eastAsia" w:ascii="黑体" w:hAnsi="黑体" w:eastAsia="黑体" w:cs="宋体"/>
          <w:b w:val="0"/>
          <w:sz w:val="24"/>
          <w:szCs w:val="28"/>
          <w:lang w:eastAsia="zh-CN"/>
        </w:rPr>
      </w:pPr>
      <w:r>
        <w:rPr>
          <w:rFonts w:hint="eastAsia" w:ascii="黑体" w:hAnsi="黑体" w:cs="宋体"/>
          <w:b w:val="0"/>
          <w:sz w:val="24"/>
          <w:szCs w:val="28"/>
          <w:lang w:eastAsia="zh-CN"/>
        </w:rPr>
        <w:t>（</w:t>
      </w:r>
      <w:r>
        <w:rPr>
          <w:rFonts w:hint="eastAsia" w:ascii="黑体" w:hAnsi="黑体" w:cs="宋体"/>
          <w:b w:val="0"/>
          <w:sz w:val="24"/>
          <w:szCs w:val="28"/>
          <w:lang w:val="en-US" w:eastAsia="zh-CN"/>
        </w:rPr>
        <w:t>具体需求请务必先联系使用科室联系人沟通确认相关信息</w:t>
      </w:r>
      <w:bookmarkStart w:id="32" w:name="_GoBack"/>
      <w:bookmarkEnd w:id="32"/>
      <w:r>
        <w:rPr>
          <w:rFonts w:hint="eastAsia" w:ascii="黑体" w:hAnsi="黑体" w:cs="宋体"/>
          <w:b w:val="0"/>
          <w:sz w:val="24"/>
          <w:szCs w:val="28"/>
          <w:lang w:eastAsia="zh-CN"/>
        </w:rPr>
        <w:t>）</w:t>
      </w:r>
    </w:p>
    <w:p>
      <w:pPr>
        <w:widowControl/>
        <w:jc w:val="left"/>
        <w:rPr>
          <w:rFonts w:ascii="仿宋" w:hAnsi="仿宋" w:eastAsia="仿宋" w:cs="宋体"/>
          <w:sz w:val="24"/>
          <w:szCs w:val="28"/>
        </w:rPr>
      </w:pPr>
      <w:r>
        <w:rPr>
          <w:rFonts w:hint="eastAsia" w:ascii="仿宋" w:hAnsi="仿宋" w:eastAsia="仿宋" w:cs="宋体"/>
          <w:sz w:val="24"/>
          <w:szCs w:val="28"/>
        </w:rPr>
        <w:t>1、</w:t>
      </w:r>
      <w:r>
        <w:rPr>
          <w:rFonts w:hint="eastAsia" w:ascii="仿宋" w:hAnsi="仿宋" w:eastAsia="仿宋" w:cs="宋体"/>
          <w:sz w:val="24"/>
          <w:szCs w:val="28"/>
        </w:rPr>
        <w:tab/>
      </w:r>
      <w:r>
        <w:rPr>
          <w:rFonts w:hint="eastAsia" w:ascii="仿宋" w:hAnsi="仿宋" w:eastAsia="仿宋" w:cs="宋体"/>
          <w:sz w:val="24"/>
          <w:szCs w:val="28"/>
        </w:rPr>
        <w:t>采购人信息：汪科，83538375；</w:t>
      </w:r>
    </w:p>
    <w:p>
      <w:pPr>
        <w:widowControl/>
        <w:jc w:val="left"/>
        <w:rPr>
          <w:rFonts w:ascii="仿宋_GB2312" w:eastAsia="仿宋_GB2312"/>
          <w:sz w:val="24"/>
          <w:szCs w:val="28"/>
        </w:rPr>
      </w:pPr>
      <w:r>
        <w:rPr>
          <w:rFonts w:hint="eastAsia" w:ascii="仿宋" w:hAnsi="仿宋" w:eastAsia="仿宋" w:cs="宋体"/>
          <w:sz w:val="24"/>
          <w:szCs w:val="28"/>
        </w:rPr>
        <w:t>2、</w:t>
      </w:r>
      <w:r>
        <w:rPr>
          <w:rFonts w:hint="eastAsia" w:ascii="仿宋" w:hAnsi="仿宋" w:eastAsia="仿宋" w:cs="宋体"/>
          <w:sz w:val="24"/>
          <w:szCs w:val="28"/>
        </w:rPr>
        <w:tab/>
      </w:r>
      <w:r>
        <w:rPr>
          <w:rFonts w:hint="eastAsia" w:ascii="仿宋" w:hAnsi="仿宋" w:eastAsia="仿宋" w:cs="宋体"/>
          <w:sz w:val="24"/>
          <w:szCs w:val="28"/>
        </w:rPr>
        <w:t>使用科室信息：</w:t>
      </w:r>
      <w:r>
        <w:rPr>
          <w:rFonts w:hint="eastAsia" w:ascii="仿宋" w:hAnsi="仿宋" w:eastAsia="仿宋" w:cs="宋体"/>
          <w:sz w:val="24"/>
          <w:szCs w:val="28"/>
          <w:lang w:val="en-US" w:eastAsia="zh-CN"/>
        </w:rPr>
        <w:t>赵主任</w:t>
      </w:r>
      <w:r>
        <w:rPr>
          <w:rFonts w:hint="eastAsia" w:ascii="仿宋" w:hAnsi="仿宋" w:eastAsia="仿宋" w:cs="宋体"/>
          <w:sz w:val="24"/>
          <w:szCs w:val="28"/>
        </w:rPr>
        <w:t>，8353837</w:t>
      </w:r>
      <w:r>
        <w:rPr>
          <w:rFonts w:hint="eastAsia" w:ascii="仿宋" w:hAnsi="仿宋" w:eastAsia="仿宋" w:cs="宋体"/>
          <w:sz w:val="24"/>
          <w:szCs w:val="28"/>
          <w:lang w:val="en-US" w:eastAsia="zh-CN"/>
        </w:rPr>
        <w:t>0</w:t>
      </w:r>
      <w:r>
        <w:rPr>
          <w:rFonts w:hint="eastAsia" w:ascii="仿宋" w:hAnsi="仿宋" w:eastAsia="仿宋" w:cs="宋体"/>
          <w:sz w:val="24"/>
          <w:szCs w:val="28"/>
        </w:rPr>
        <w:t>。</w:t>
      </w:r>
    </w:p>
    <w:p>
      <w:pPr>
        <w:widowControl/>
        <w:jc w:val="left"/>
        <w:rPr>
          <w:rFonts w:ascii="仿宋" w:hAnsi="仿宋" w:eastAsia="仿宋"/>
          <w:sz w:val="24"/>
          <w:szCs w:val="28"/>
        </w:rPr>
      </w:pPr>
    </w:p>
    <w:p>
      <w:pPr>
        <w:widowControl/>
        <w:jc w:val="left"/>
        <w:rPr>
          <w:rFonts w:ascii="华文中宋" w:hAnsi="华文中宋" w:eastAsia="华文中宋"/>
          <w:b/>
          <w:bCs/>
          <w:kern w:val="44"/>
          <w:sz w:val="32"/>
          <w:szCs w:val="44"/>
        </w:rPr>
      </w:pPr>
    </w:p>
    <w:p>
      <w:pPr>
        <w:pStyle w:val="3"/>
        <w:widowControl/>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sz w:val="32"/>
        </w:rPr>
      </w:pPr>
    </w:p>
    <w:p>
      <w:pPr>
        <w:pStyle w:val="3"/>
        <w:widowControl/>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第二章    评审办法</w:t>
      </w:r>
    </w:p>
    <w:p>
      <w:pPr>
        <w:widowControl/>
        <w:jc w:val="center"/>
        <w:rPr>
          <w:rFonts w:ascii="仿宋" w:hAnsi="仿宋" w:eastAsia="仿宋" w:cs="宋体"/>
          <w:kern w:val="0"/>
          <w:sz w:val="24"/>
          <w:szCs w:val="28"/>
        </w:rPr>
      </w:pPr>
    </w:p>
    <w:p>
      <w:pPr>
        <w:rPr>
          <w:u w:val="single"/>
        </w:rPr>
      </w:pPr>
      <w:r>
        <w:rPr>
          <w:rFonts w:hint="eastAsia"/>
          <w:u w:val="single"/>
        </w:rPr>
        <w:t>1.评分标准附表</w:t>
      </w:r>
    </w:p>
    <w:tbl>
      <w:tblPr>
        <w:tblStyle w:val="21"/>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870"/>
        <w:gridCol w:w="1260"/>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评审因素</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分数</w:t>
            </w:r>
          </w:p>
        </w:tc>
        <w:tc>
          <w:tcPr>
            <w:tcW w:w="6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870" w:type="dxa"/>
            <w:tcBorders>
              <w:top w:val="single" w:color="auto" w:sz="4" w:space="0"/>
              <w:left w:val="single" w:color="auto" w:sz="4" w:space="0"/>
              <w:bottom w:val="single" w:color="auto" w:sz="4" w:space="0"/>
              <w:right w:val="single" w:color="auto" w:sz="4" w:space="0"/>
            </w:tcBorders>
            <w:vAlign w:val="center"/>
          </w:tcPr>
          <w:p>
            <w:pPr>
              <w:pStyle w:val="8"/>
              <w:jc w:val="center"/>
              <w:rPr>
                <w:rFonts w:ascii="宋体" w:hAnsi="宋体" w:cs="宋体"/>
                <w:sz w:val="20"/>
                <w:szCs w:val="20"/>
              </w:rPr>
            </w:pPr>
            <w:r>
              <w:rPr>
                <w:rFonts w:hint="eastAsia" w:ascii="宋体" w:hAnsi="宋体" w:cs="宋体"/>
                <w:sz w:val="20"/>
                <w:szCs w:val="20"/>
              </w:rPr>
              <w:t>价格</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sz w:val="20"/>
                <w:szCs w:val="20"/>
              </w:rPr>
              <w:t>（</w:t>
            </w:r>
            <w:r>
              <w:rPr>
                <w:rFonts w:ascii="宋体" w:hAnsi="宋体" w:cs="宋体"/>
                <w:sz w:val="20"/>
                <w:szCs w:val="20"/>
              </w:rPr>
              <w:t>30</w:t>
            </w:r>
            <w:r>
              <w:rPr>
                <w:rFonts w:hint="eastAsia" w:ascii="宋体" w:hAnsi="宋体" w:cs="宋体"/>
                <w:sz w:val="20"/>
                <w:szCs w:val="20"/>
              </w:rPr>
              <w:t>分）</w:t>
            </w:r>
          </w:p>
        </w:tc>
        <w:tc>
          <w:tcPr>
            <w:tcW w:w="66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0"/>
                <w:szCs w:val="20"/>
              </w:rPr>
            </w:pPr>
            <w:r>
              <w:rPr>
                <w:rFonts w:hint="eastAsia" w:ascii="宋体" w:hAnsi="宋体" w:cs="宋体"/>
                <w:sz w:val="20"/>
                <w:szCs w:val="20"/>
              </w:rPr>
              <w:t>采用低价优先法计算：以满足招标文件要求且投标价格最低的投标报价为评标基准价，其价格满分</w:t>
            </w:r>
            <w:r>
              <w:rPr>
                <w:rFonts w:ascii="宋体" w:hAnsi="宋体" w:cs="宋体"/>
                <w:sz w:val="20"/>
                <w:szCs w:val="20"/>
              </w:rPr>
              <w:t>30</w:t>
            </w:r>
            <w:r>
              <w:rPr>
                <w:rFonts w:hint="eastAsia" w:ascii="宋体" w:hAnsi="宋体" w:cs="宋体"/>
                <w:sz w:val="20"/>
                <w:szCs w:val="20"/>
              </w:rPr>
              <w:t>分，其他投标人的价格分按照下列公式计算：报价得分=（评标基准价/投标报价）×</w:t>
            </w:r>
            <w:r>
              <w:rPr>
                <w:rFonts w:ascii="宋体" w:hAnsi="宋体" w:cs="宋体"/>
                <w:sz w:val="20"/>
                <w:szCs w:val="20"/>
              </w:rPr>
              <w:t>30</w:t>
            </w:r>
            <w:r>
              <w:rPr>
                <w:rFonts w:hint="eastAsia" w:ascii="宋体" w:hAnsi="宋体" w:cs="宋体"/>
                <w:sz w:val="20"/>
                <w:szCs w:val="20"/>
              </w:rPr>
              <w:t>。当投标报价高于本次服务预算价的，则投标报价无效。分值保留小数点后2位。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577"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w:t>
            </w:r>
          </w:p>
        </w:tc>
        <w:tc>
          <w:tcPr>
            <w:tcW w:w="870"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sz w:val="20"/>
                <w:szCs w:val="20"/>
              </w:rPr>
              <w:t>需求分析报告</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sz w:val="20"/>
                <w:szCs w:val="20"/>
              </w:rPr>
              <w:t>（</w:t>
            </w:r>
            <w:r>
              <w:rPr>
                <w:rFonts w:ascii="宋体" w:hAnsi="宋体" w:cs="宋体"/>
                <w:sz w:val="20"/>
                <w:szCs w:val="20"/>
              </w:rPr>
              <w:t>10</w:t>
            </w:r>
            <w:r>
              <w:rPr>
                <w:rFonts w:hint="eastAsia" w:ascii="宋体" w:hAnsi="宋体" w:cs="宋体"/>
                <w:sz w:val="20"/>
                <w:szCs w:val="20"/>
              </w:rPr>
              <w:t>分）</w:t>
            </w:r>
          </w:p>
        </w:tc>
        <w:tc>
          <w:tcPr>
            <w:tcW w:w="6663"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 w:val="20"/>
                <w:szCs w:val="20"/>
              </w:rPr>
            </w:pPr>
            <w:r>
              <w:rPr>
                <w:rFonts w:hint="eastAsia" w:ascii="宋体" w:hAnsi="宋体" w:cs="宋体"/>
                <w:sz w:val="20"/>
                <w:szCs w:val="20"/>
              </w:rPr>
              <w:t>供应商提供针对采购人现状和需求的分析报告进行综合评审。</w:t>
            </w:r>
          </w:p>
          <w:p>
            <w:pPr>
              <w:widowControl/>
              <w:spacing w:line="360" w:lineRule="auto"/>
              <w:jc w:val="left"/>
              <w:rPr>
                <w:rFonts w:ascii="宋体" w:hAnsi="宋体" w:cs="宋体"/>
                <w:sz w:val="20"/>
                <w:szCs w:val="20"/>
              </w:rPr>
            </w:pPr>
            <w:r>
              <w:rPr>
                <w:rFonts w:hint="eastAsia" w:ascii="宋体" w:hAnsi="宋体" w:cs="宋体"/>
                <w:sz w:val="20"/>
                <w:szCs w:val="20"/>
              </w:rPr>
              <w:t>需求分析报告对采购人现状及业务、技术需求有充分认识和理解，分析科学深入，得</w:t>
            </w:r>
            <w:r>
              <w:rPr>
                <w:rFonts w:ascii="宋体" w:hAnsi="宋体" w:cs="宋体"/>
                <w:sz w:val="20"/>
                <w:szCs w:val="20"/>
              </w:rPr>
              <w:t>10</w:t>
            </w:r>
            <w:r>
              <w:rPr>
                <w:rFonts w:hint="eastAsia" w:ascii="宋体" w:hAnsi="宋体" w:cs="宋体"/>
                <w:sz w:val="20"/>
                <w:szCs w:val="20"/>
              </w:rPr>
              <w:t>分。需求分析报告对采购人现状及业务、技术需求认识和理解较充分，分析科学性较强，较深入，得7分。需求分析报告对采购人现状及业务、技术需求没有认识和理解，分析浅显或有不足，得4分。有明显的不足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w:t>
            </w:r>
          </w:p>
        </w:tc>
        <w:tc>
          <w:tcPr>
            <w:tcW w:w="870" w:type="dxa"/>
            <w:tcBorders>
              <w:left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技术方案</w:t>
            </w:r>
          </w:p>
        </w:tc>
        <w:tc>
          <w:tcPr>
            <w:tcW w:w="1260" w:type="dxa"/>
            <w:tcBorders>
              <w:left w:val="single" w:color="auto" w:sz="4" w:space="0"/>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w:t>
            </w:r>
            <w:r>
              <w:rPr>
                <w:rFonts w:ascii="宋体" w:hAnsi="宋体" w:cs="宋体"/>
                <w:sz w:val="20"/>
                <w:szCs w:val="20"/>
              </w:rPr>
              <w:t>30</w:t>
            </w:r>
            <w:r>
              <w:rPr>
                <w:rFonts w:hint="eastAsia" w:ascii="宋体" w:hAnsi="宋体" w:cs="宋体"/>
                <w:sz w:val="20"/>
                <w:szCs w:val="20"/>
              </w:rPr>
              <w:t>分）</w:t>
            </w:r>
          </w:p>
        </w:tc>
        <w:tc>
          <w:tcPr>
            <w:tcW w:w="6663" w:type="dxa"/>
            <w:tcBorders>
              <w:top w:val="single" w:color="auto" w:sz="4" w:space="0"/>
              <w:left w:val="single" w:color="auto" w:sz="4" w:space="0"/>
              <w:right w:val="single" w:color="auto" w:sz="4" w:space="0"/>
            </w:tcBorders>
            <w:vAlign w:val="center"/>
          </w:tcPr>
          <w:p>
            <w:pPr>
              <w:widowControl/>
              <w:autoSpaceDE w:val="0"/>
              <w:autoSpaceDN w:val="0"/>
              <w:spacing w:line="360" w:lineRule="auto"/>
              <w:jc w:val="left"/>
              <w:rPr>
                <w:rFonts w:ascii="宋体" w:hAnsi="宋体" w:cs="宋体"/>
                <w:color w:val="000000"/>
                <w:kern w:val="0"/>
                <w:sz w:val="20"/>
                <w:szCs w:val="20"/>
                <w:lang w:bidi="zh-CN"/>
              </w:rPr>
            </w:pPr>
            <w:r>
              <w:rPr>
                <w:rFonts w:hint="eastAsia" w:ascii="宋体" w:hAnsi="宋体" w:cs="宋体"/>
                <w:color w:val="000000"/>
                <w:kern w:val="0"/>
                <w:sz w:val="20"/>
                <w:szCs w:val="20"/>
                <w:lang w:bidi="zh-CN"/>
              </w:rPr>
              <w:t>供应商提供的技术方案符合生物信息学分析服务需要：</w:t>
            </w:r>
          </w:p>
          <w:p>
            <w:pPr>
              <w:widowControl/>
              <w:autoSpaceDE w:val="0"/>
              <w:autoSpaceDN w:val="0"/>
              <w:spacing w:line="360" w:lineRule="auto"/>
              <w:jc w:val="left"/>
              <w:rPr>
                <w:rFonts w:ascii="宋体" w:hAnsi="宋体" w:cs="宋体"/>
                <w:color w:val="000000"/>
                <w:kern w:val="0"/>
                <w:sz w:val="20"/>
                <w:szCs w:val="20"/>
                <w:lang w:bidi="zh-CN"/>
              </w:rPr>
            </w:pPr>
            <w:r>
              <w:rPr>
                <w:rFonts w:hint="eastAsia" w:ascii="宋体" w:hAnsi="宋体" w:cs="宋体"/>
                <w:color w:val="000000"/>
                <w:kern w:val="0"/>
                <w:sz w:val="20"/>
                <w:szCs w:val="20"/>
                <w:lang w:bidi="zh-CN"/>
              </w:rPr>
              <w:t>1、“病毒全基因组生物信息学分析”技术方案内容详尽、合理可行，方案整体性、可靠性、先进性、兼容性较好，业务功能需求理解深入详细得</w:t>
            </w:r>
            <w:r>
              <w:rPr>
                <w:rFonts w:ascii="宋体" w:hAnsi="宋体" w:cs="宋体"/>
                <w:color w:val="000000"/>
                <w:kern w:val="0"/>
                <w:sz w:val="20"/>
                <w:szCs w:val="20"/>
                <w:lang w:bidi="zh-CN"/>
              </w:rPr>
              <w:t>15</w:t>
            </w:r>
            <w:r>
              <w:rPr>
                <w:rFonts w:hint="eastAsia" w:ascii="宋体" w:hAnsi="宋体" w:cs="宋体"/>
                <w:color w:val="000000"/>
                <w:kern w:val="0"/>
                <w:sz w:val="20"/>
                <w:szCs w:val="20"/>
                <w:lang w:bidi="zh-CN"/>
              </w:rPr>
              <w:t>分；投标技术方案内容基本完整，方案科学、基本合理可行，基本满足用户实际使用及需求得</w:t>
            </w:r>
            <w:r>
              <w:rPr>
                <w:rFonts w:ascii="宋体" w:hAnsi="宋体" w:cs="宋体"/>
                <w:color w:val="000000"/>
                <w:kern w:val="0"/>
                <w:sz w:val="20"/>
                <w:szCs w:val="20"/>
                <w:lang w:bidi="zh-CN"/>
              </w:rPr>
              <w:t>8</w:t>
            </w:r>
            <w:r>
              <w:rPr>
                <w:rFonts w:hint="eastAsia" w:ascii="宋体" w:hAnsi="宋体" w:cs="宋体"/>
                <w:color w:val="000000"/>
                <w:kern w:val="0"/>
                <w:sz w:val="20"/>
                <w:szCs w:val="20"/>
                <w:lang w:bidi="zh-CN"/>
              </w:rPr>
              <w:t>分；供应商仅能提供投标技术方案，且内容简单粗略、对服务理解不够详细，片面表达的方案，</w:t>
            </w:r>
            <w:r>
              <w:rPr>
                <w:rFonts w:hint="eastAsia" w:ascii="宋体" w:hAnsi="宋体" w:cs="宋体"/>
                <w:sz w:val="20"/>
                <w:szCs w:val="20"/>
                <w:lang w:bidi="zh-CN"/>
              </w:rPr>
              <w:t>得3分</w:t>
            </w:r>
            <w:r>
              <w:rPr>
                <w:rFonts w:hint="eastAsia" w:ascii="宋体" w:hAnsi="宋体" w:cs="宋体"/>
                <w:color w:val="000000"/>
                <w:kern w:val="0"/>
                <w:sz w:val="20"/>
                <w:szCs w:val="20"/>
                <w:lang w:bidi="zh-CN"/>
              </w:rPr>
              <w:t>；未提供不得分。</w:t>
            </w:r>
          </w:p>
          <w:p>
            <w:pPr>
              <w:pStyle w:val="9"/>
              <w:rPr>
                <w:rFonts w:ascii="宋体" w:hAnsi="宋体" w:cs="宋体"/>
                <w:color w:val="000000"/>
                <w:kern w:val="0"/>
                <w:sz w:val="20"/>
                <w:szCs w:val="20"/>
                <w:lang w:bidi="zh-CN"/>
              </w:rPr>
            </w:pPr>
            <w:r>
              <w:rPr>
                <w:rFonts w:hint="eastAsia" w:ascii="宋体" w:hAnsi="宋体" w:cs="宋体"/>
                <w:sz w:val="20"/>
                <w:szCs w:val="20"/>
                <w:lang w:bidi="zh-CN"/>
              </w:rPr>
              <w:t>2</w:t>
            </w:r>
            <w:r>
              <w:rPr>
                <w:rFonts w:hint="eastAsia" w:ascii="宋体" w:hAnsi="宋体" w:cs="宋体"/>
                <w:color w:val="000000"/>
                <w:kern w:val="0"/>
                <w:sz w:val="20"/>
                <w:szCs w:val="20"/>
                <w:lang w:bidi="zh-CN"/>
              </w:rPr>
              <w:t>、“细菌全基因组生物信息学分析”技术方案内容</w:t>
            </w:r>
            <w:r>
              <w:rPr>
                <w:rFonts w:hint="eastAsia" w:ascii="宋体" w:hAnsi="宋体" w:cs="宋体"/>
                <w:sz w:val="20"/>
                <w:szCs w:val="20"/>
                <w:lang w:bidi="zh-CN"/>
              </w:rPr>
              <w:t>详尽、合理可行，方案整体性、可靠性、先进性、兼容性较好，业务功能需求理解深入详细得</w:t>
            </w:r>
            <w:r>
              <w:rPr>
                <w:rFonts w:ascii="宋体" w:hAnsi="宋体" w:cs="宋体"/>
                <w:sz w:val="20"/>
                <w:szCs w:val="20"/>
                <w:lang w:bidi="zh-CN"/>
              </w:rPr>
              <w:t>15</w:t>
            </w:r>
            <w:r>
              <w:rPr>
                <w:rFonts w:hint="eastAsia" w:ascii="宋体" w:hAnsi="宋体" w:cs="宋体"/>
                <w:sz w:val="20"/>
                <w:szCs w:val="20"/>
                <w:lang w:bidi="zh-CN"/>
              </w:rPr>
              <w:t>分；投标技术方案内容基本完整，方案科学、基本合理可行，基本满足用户实际使用及需求得</w:t>
            </w:r>
            <w:r>
              <w:rPr>
                <w:rFonts w:ascii="宋体" w:hAnsi="宋体" w:cs="宋体"/>
                <w:sz w:val="20"/>
                <w:szCs w:val="20"/>
                <w:lang w:bidi="zh-CN"/>
              </w:rPr>
              <w:t>8</w:t>
            </w:r>
            <w:r>
              <w:rPr>
                <w:rFonts w:hint="eastAsia" w:ascii="宋体" w:hAnsi="宋体" w:cs="宋体"/>
                <w:sz w:val="20"/>
                <w:szCs w:val="20"/>
                <w:lang w:bidi="zh-CN"/>
              </w:rPr>
              <w:t>分；供应商仅能提供投标技术方案，且内容简单粗略、对服务理解不够详细，片面表达的方案，得</w:t>
            </w:r>
            <w:r>
              <w:rPr>
                <w:rFonts w:ascii="宋体" w:hAnsi="宋体" w:cs="宋体"/>
                <w:sz w:val="20"/>
                <w:szCs w:val="20"/>
                <w:lang w:bidi="zh-CN"/>
              </w:rPr>
              <w:t>3</w:t>
            </w:r>
            <w:r>
              <w:rPr>
                <w:rFonts w:hint="eastAsia" w:ascii="宋体" w:hAnsi="宋体" w:cs="宋体"/>
                <w:sz w:val="20"/>
                <w:szCs w:val="20"/>
                <w:lang w:bidi="zh-CN"/>
              </w:rPr>
              <w:t>分</w:t>
            </w:r>
            <w:r>
              <w:rPr>
                <w:rFonts w:hint="eastAsia" w:ascii="宋体" w:hAnsi="宋体" w:cs="宋体"/>
                <w:color w:val="000000"/>
                <w:kern w:val="0"/>
                <w:sz w:val="20"/>
                <w:szCs w:val="20"/>
                <w:lang w:bidi="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4</w:t>
            </w:r>
          </w:p>
        </w:tc>
        <w:tc>
          <w:tcPr>
            <w:tcW w:w="870" w:type="dxa"/>
            <w:tcBorders>
              <w:left w:val="single" w:color="auto" w:sz="4" w:space="0"/>
              <w:right w:val="single" w:color="auto" w:sz="4" w:space="0"/>
            </w:tcBorders>
            <w:vAlign w:val="center"/>
          </w:tcPr>
          <w:p>
            <w:pPr>
              <w:widowControl/>
              <w:adjustRightInd w:val="0"/>
              <w:snapToGrid w:val="0"/>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实施方案</w:t>
            </w:r>
          </w:p>
        </w:tc>
        <w:tc>
          <w:tcPr>
            <w:tcW w:w="1260" w:type="dxa"/>
            <w:tcBorders>
              <w:left w:val="single" w:color="auto" w:sz="4" w:space="0"/>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（10分）</w:t>
            </w:r>
          </w:p>
        </w:tc>
        <w:tc>
          <w:tcPr>
            <w:tcW w:w="6663"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 w:val="20"/>
                <w:szCs w:val="20"/>
              </w:rPr>
            </w:pPr>
            <w:r>
              <w:rPr>
                <w:rFonts w:hint="eastAsia" w:ascii="宋体" w:hAnsi="宋体" w:cs="宋体"/>
                <w:sz w:val="20"/>
                <w:szCs w:val="20"/>
              </w:rPr>
              <w:t>实施方案全面，具有合理的进度安排、组织架构，具有良好的进度控制、风险控制管理、质量保障措施、数据安全管理措施、文档管理措施，得10分；</w:t>
            </w:r>
          </w:p>
          <w:p>
            <w:pPr>
              <w:widowControl/>
              <w:spacing w:line="360" w:lineRule="auto"/>
              <w:jc w:val="left"/>
              <w:rPr>
                <w:rFonts w:ascii="宋体" w:hAnsi="宋体" w:cs="宋体"/>
                <w:sz w:val="20"/>
                <w:szCs w:val="20"/>
              </w:rPr>
            </w:pPr>
            <w:r>
              <w:rPr>
                <w:rFonts w:hint="eastAsia" w:ascii="宋体" w:hAnsi="宋体" w:cs="宋体"/>
                <w:sz w:val="20"/>
                <w:szCs w:val="20"/>
              </w:rPr>
              <w:t>实施方案基本全面，进度安排、组织架构，进度控制、风险控制管理、质量保障措施、数据安全管理措施、文档管理措施基本合理，得7分；</w:t>
            </w:r>
          </w:p>
          <w:p>
            <w:pPr>
              <w:widowControl/>
              <w:spacing w:line="360" w:lineRule="auto"/>
              <w:jc w:val="left"/>
              <w:rPr>
                <w:rFonts w:ascii="宋体" w:hAnsi="宋体" w:cs="宋体"/>
                <w:sz w:val="20"/>
                <w:szCs w:val="20"/>
              </w:rPr>
            </w:pPr>
            <w:r>
              <w:rPr>
                <w:rFonts w:hint="eastAsia" w:ascii="宋体" w:hAnsi="宋体" w:cs="宋体"/>
                <w:sz w:val="20"/>
                <w:szCs w:val="20"/>
              </w:rPr>
              <w:t>实施方案不全面，进度安排、组织架构、进度控制、风险控制管理、质量保障措施、数据安全管理措施、文档管理措施等有欠缺，得4分；</w:t>
            </w:r>
          </w:p>
          <w:p>
            <w:pPr>
              <w:widowControl/>
              <w:spacing w:line="360" w:lineRule="auto"/>
              <w:jc w:val="left"/>
              <w:rPr>
                <w:rFonts w:ascii="宋体" w:hAnsi="宋体" w:cs="宋体"/>
                <w:sz w:val="20"/>
                <w:szCs w:val="20"/>
              </w:rPr>
            </w:pPr>
            <w:r>
              <w:rPr>
                <w:rFonts w:hint="eastAsia" w:ascii="宋体" w:hAnsi="宋体" w:cs="宋体"/>
                <w:color w:val="000000"/>
                <w:kern w:val="0"/>
                <w:sz w:val="20"/>
                <w:szCs w:val="20"/>
                <w:lang w:bidi="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5</w:t>
            </w:r>
          </w:p>
        </w:tc>
        <w:tc>
          <w:tcPr>
            <w:tcW w:w="870" w:type="dxa"/>
            <w:tcBorders>
              <w:left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培训方案</w:t>
            </w:r>
          </w:p>
        </w:tc>
        <w:tc>
          <w:tcPr>
            <w:tcW w:w="1260" w:type="dxa"/>
            <w:tcBorders>
              <w:left w:val="single" w:color="auto" w:sz="4" w:space="0"/>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（10分）</w:t>
            </w:r>
          </w:p>
        </w:tc>
        <w:tc>
          <w:tcPr>
            <w:tcW w:w="6663"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 w:val="20"/>
                <w:szCs w:val="20"/>
              </w:rPr>
            </w:pPr>
            <w:r>
              <w:rPr>
                <w:rFonts w:hint="eastAsia" w:ascii="宋体" w:hAnsi="宋体" w:cs="宋体"/>
                <w:sz w:val="20"/>
                <w:szCs w:val="20"/>
              </w:rPr>
              <w:t>培训方案全面合理有效，具有详细的培训计划、培训师资力量、培训内容，得10分。</w:t>
            </w:r>
          </w:p>
          <w:p>
            <w:pPr>
              <w:widowControl/>
              <w:spacing w:line="360" w:lineRule="auto"/>
              <w:jc w:val="left"/>
              <w:rPr>
                <w:rFonts w:ascii="宋体" w:hAnsi="宋体" w:cs="宋体"/>
                <w:sz w:val="20"/>
                <w:szCs w:val="20"/>
              </w:rPr>
            </w:pPr>
            <w:r>
              <w:rPr>
                <w:rFonts w:hint="eastAsia" w:ascii="宋体" w:hAnsi="宋体" w:cs="宋体"/>
                <w:sz w:val="20"/>
                <w:szCs w:val="20"/>
              </w:rPr>
              <w:t>培训方案不够全面，效性一般，培训计划、培训师资力量、培训内容基本合理，一般详细，得7分。</w:t>
            </w:r>
          </w:p>
          <w:p>
            <w:pPr>
              <w:widowControl/>
              <w:spacing w:line="360" w:lineRule="auto"/>
              <w:jc w:val="left"/>
              <w:rPr>
                <w:rFonts w:ascii="宋体" w:hAnsi="宋体" w:cs="宋体"/>
                <w:sz w:val="20"/>
                <w:szCs w:val="20"/>
              </w:rPr>
            </w:pPr>
            <w:r>
              <w:rPr>
                <w:rFonts w:hint="eastAsia" w:ascii="宋体" w:hAnsi="宋体" w:cs="宋体"/>
                <w:sz w:val="20"/>
                <w:szCs w:val="20"/>
              </w:rPr>
              <w:t>培训方案片面，有效性欠缺，培训计划、培训师资力量、培训内容不够详细，得4分。</w:t>
            </w:r>
          </w:p>
          <w:p>
            <w:pPr>
              <w:widowControl/>
              <w:spacing w:line="360" w:lineRule="auto"/>
              <w:jc w:val="left"/>
            </w:pPr>
            <w:r>
              <w:rPr>
                <w:rFonts w:hint="eastAsia" w:ascii="宋体" w:hAnsi="宋体" w:cs="宋体"/>
                <w:sz w:val="20"/>
                <w:szCs w:val="20"/>
              </w:rPr>
              <w:t>培训方案片面，不具有执行有效性，培训计划、培训师资力量、培训内容不详细或不合理，不得分。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6</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人员能力</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10</w:t>
            </w:r>
            <w:r>
              <w:rPr>
                <w:rFonts w:hint="eastAsia" w:ascii="宋体" w:hAnsi="宋体" w:cs="宋体"/>
                <w:kern w:val="0"/>
                <w:sz w:val="20"/>
                <w:szCs w:val="20"/>
              </w:rPr>
              <w:t>分）</w:t>
            </w:r>
          </w:p>
        </w:tc>
        <w:tc>
          <w:tcPr>
            <w:tcW w:w="666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为方便业务联系，最少含</w:t>
            </w:r>
            <w:r>
              <w:rPr>
                <w:rFonts w:ascii="宋体" w:hAnsi="宋体" w:cs="宋体"/>
                <w:kern w:val="0"/>
                <w:sz w:val="20"/>
                <w:szCs w:val="20"/>
              </w:rPr>
              <w:t>1</w:t>
            </w:r>
            <w:r>
              <w:rPr>
                <w:rFonts w:hint="eastAsia" w:ascii="宋体" w:hAnsi="宋体" w:cs="宋体"/>
                <w:kern w:val="0"/>
                <w:sz w:val="20"/>
                <w:szCs w:val="20"/>
              </w:rPr>
              <w:t xml:space="preserve">名驻本地技术服务人员，得2分。服务团队成员具备相关证书，每提供一类证书得 </w:t>
            </w:r>
            <w:r>
              <w:rPr>
                <w:rFonts w:ascii="宋体" w:hAnsi="宋体" w:cs="宋体"/>
                <w:kern w:val="0"/>
                <w:sz w:val="20"/>
                <w:szCs w:val="20"/>
              </w:rPr>
              <w:t>2</w:t>
            </w:r>
            <w:r>
              <w:rPr>
                <w:rFonts w:hint="eastAsia" w:ascii="宋体" w:hAnsi="宋体" w:cs="宋体"/>
                <w:kern w:val="0"/>
                <w:sz w:val="20"/>
                <w:szCs w:val="20"/>
              </w:rPr>
              <w:t xml:space="preserve"> 分，最多得</w:t>
            </w:r>
            <w:r>
              <w:rPr>
                <w:rFonts w:ascii="宋体" w:hAnsi="宋体" w:cs="宋体"/>
                <w:kern w:val="0"/>
                <w:sz w:val="20"/>
                <w:szCs w:val="20"/>
              </w:rPr>
              <w:t>8</w:t>
            </w:r>
            <w:r>
              <w:rPr>
                <w:rFonts w:hint="eastAsia" w:ascii="宋体" w:hAnsi="宋体" w:cs="宋体"/>
                <w:kern w:val="0"/>
                <w:sz w:val="20"/>
                <w:szCs w:val="20"/>
              </w:rPr>
              <w:t xml:space="preserve"> 分（注：同类证书不重复得分）。不提供不得分。</w:t>
            </w:r>
          </w:p>
        </w:tc>
      </w:tr>
    </w:tbl>
    <w:p>
      <w:pPr>
        <w:spacing w:line="360" w:lineRule="auto"/>
        <w:rPr>
          <w:u w:val="single"/>
        </w:rPr>
      </w:pPr>
      <w:r>
        <w:rPr>
          <w:u w:val="single"/>
        </w:rPr>
        <w:t>2.小微企业价格扣除</w:t>
      </w:r>
    </w:p>
    <w:p>
      <w:pPr>
        <w:spacing w:line="360" w:lineRule="auto"/>
        <w:rPr>
          <w:u w:val="single"/>
        </w:rPr>
      </w:pPr>
      <w:r>
        <w:rPr>
          <w:u w:val="single"/>
        </w:rPr>
        <w:t>2.1对于专门面向中小企业或小型、微型企业的</w:t>
      </w:r>
      <w:r>
        <w:rPr>
          <w:rFonts w:hint="eastAsia"/>
          <w:u w:val="single"/>
        </w:rPr>
        <w:t>服务</w:t>
      </w:r>
      <w:r>
        <w:rPr>
          <w:u w:val="single"/>
        </w:rPr>
        <w:t>，只面向中小企业或小型、微型企业采购。对于非专门面向中小企业的</w:t>
      </w:r>
      <w:r>
        <w:rPr>
          <w:rFonts w:hint="eastAsia"/>
          <w:u w:val="single"/>
        </w:rPr>
        <w:t>服务</w:t>
      </w:r>
      <w:r>
        <w:rPr>
          <w:u w:val="single"/>
        </w:rPr>
        <w:t>，对小型和微型企业的价格给予10%的扣除，用扣除后的价格参与评审。</w:t>
      </w:r>
    </w:p>
    <w:p>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rPr>
          <w:u w:val="single"/>
        </w:rPr>
      </w:pPr>
      <w:r>
        <w:rPr>
          <w:u w:val="single"/>
        </w:rPr>
        <w:t>3.监狱和戒毒企业的价格扣除</w:t>
      </w:r>
    </w:p>
    <w:p>
      <w:pPr>
        <w:spacing w:line="360" w:lineRule="auto"/>
        <w:rPr>
          <w:u w:val="single"/>
        </w:rPr>
      </w:pPr>
      <w:r>
        <w:rPr>
          <w:u w:val="single"/>
        </w:rPr>
        <w:t>3.1 本</w:t>
      </w:r>
      <w:r>
        <w:rPr>
          <w:rFonts w:hint="eastAsia"/>
          <w:u w:val="single"/>
        </w:rPr>
        <w:t>服务</w:t>
      </w:r>
      <w:r>
        <w:rPr>
          <w:u w:val="single"/>
        </w:rPr>
        <w:t>对监狱和戒毒企业，给予10%的价格扣除，用扣除后的价格参与评审。</w:t>
      </w:r>
    </w:p>
    <w:p>
      <w:pPr>
        <w:spacing w:line="360" w:lineRule="auto"/>
        <w:rPr>
          <w:u w:val="single"/>
        </w:rPr>
      </w:pPr>
      <w:r>
        <w:rPr>
          <w:u w:val="single"/>
        </w:rPr>
        <w:t>3.2 监狱企业需提供由省级以上监狱管理局、戒毒管理局（含新疆生产建设兵团）出具的属于监狱企业的证明文件。</w:t>
      </w:r>
    </w:p>
    <w:p>
      <w:pPr>
        <w:spacing w:line="360" w:lineRule="auto"/>
        <w:rPr>
          <w:u w:val="single"/>
        </w:rPr>
      </w:pPr>
      <w:r>
        <w:rPr>
          <w:u w:val="single"/>
        </w:rPr>
        <w:t>3.3 监狱企业标准请参照《关于政府采购支持监狱企业发展有关问题的通知》（财库〔2014〕68号）。</w:t>
      </w:r>
    </w:p>
    <w:p>
      <w:pPr>
        <w:spacing w:line="360" w:lineRule="auto"/>
        <w:rPr>
          <w:u w:val="single"/>
        </w:rPr>
      </w:pPr>
      <w:r>
        <w:rPr>
          <w:u w:val="single"/>
        </w:rPr>
        <w:t>4.残疾人福利性单位的价格扣除</w:t>
      </w:r>
    </w:p>
    <w:p>
      <w:pPr>
        <w:spacing w:line="360" w:lineRule="auto"/>
        <w:rPr>
          <w:u w:val="single"/>
        </w:rPr>
      </w:pPr>
      <w:r>
        <w:rPr>
          <w:u w:val="single"/>
        </w:rPr>
        <w:t>4.1 本</w:t>
      </w:r>
      <w:r>
        <w:rPr>
          <w:rFonts w:hint="eastAsia"/>
          <w:u w:val="single"/>
        </w:rPr>
        <w:t>服务</w:t>
      </w:r>
      <w:r>
        <w:rPr>
          <w:u w:val="single"/>
        </w:rPr>
        <w:t>对残疾人福利性单位，给予10%的价格扣除，用扣除后的价格参与评审。</w:t>
      </w:r>
    </w:p>
    <w:p>
      <w:pPr>
        <w:spacing w:line="360" w:lineRule="auto"/>
        <w:rPr>
          <w:u w:val="single"/>
        </w:rPr>
      </w:pPr>
      <w:r>
        <w:rPr>
          <w:u w:val="single"/>
        </w:rPr>
        <w:t>4.2 残疾人福利性单位需提供《残疾人福利性单位声明函》</w:t>
      </w:r>
    </w:p>
    <w:p>
      <w:pPr>
        <w:spacing w:line="360" w:lineRule="auto"/>
        <w:rPr>
          <w:u w:val="single"/>
        </w:rPr>
      </w:pPr>
      <w:r>
        <w:rPr>
          <w:u w:val="single"/>
        </w:rPr>
        <w:t>4.3 残疾人福利性单位标准请参照《关于促进残疾人就业政府采购政策的通知》（财库〔2017〕141号）。</w:t>
      </w:r>
    </w:p>
    <w:p>
      <w:pPr>
        <w:spacing w:line="360" w:lineRule="auto"/>
      </w:pPr>
      <w:r>
        <w:rPr>
          <w:u w:val="single"/>
        </w:rPr>
        <w:t>5. 监狱企业、残疾人福利性单位属于小型、微型企业的，不重复享受政策。</w:t>
      </w:r>
    </w:p>
    <w:p>
      <w:pPr>
        <w:widowControl/>
        <w:spacing w:line="360" w:lineRule="auto"/>
        <w:ind w:firstLine="420" w:firstLineChars="200"/>
        <w:jc w:val="left"/>
      </w:pPr>
    </w:p>
    <w:p>
      <w:pPr>
        <w:widowControl/>
        <w:spacing w:line="360" w:lineRule="auto"/>
        <w:ind w:firstLine="420" w:firstLineChars="200"/>
        <w:jc w:val="left"/>
      </w:pPr>
    </w:p>
    <w:p>
      <w:pPr>
        <w:pStyle w:val="9"/>
      </w:pPr>
      <w:r>
        <w:tab/>
      </w:r>
    </w:p>
    <w:p>
      <w:pPr>
        <w:widowControl/>
        <w:jc w:val="left"/>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pPr>
        <w:pStyle w:val="3"/>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第三章    采购需求</w:t>
      </w:r>
    </w:p>
    <w:p>
      <w:pPr>
        <w:pStyle w:val="4"/>
        <w:spacing w:line="360" w:lineRule="auto"/>
        <w:rPr>
          <w:rFonts w:ascii="仿宋" w:hAnsi="仿宋" w:eastAsia="仿宋" w:cs="宋体"/>
          <w:sz w:val="24"/>
          <w:szCs w:val="28"/>
        </w:rPr>
      </w:pPr>
      <w:r>
        <w:rPr>
          <w:rFonts w:hint="eastAsia" w:ascii="仿宋" w:hAnsi="仿宋" w:eastAsia="仿宋" w:cs="宋体"/>
          <w:sz w:val="24"/>
          <w:szCs w:val="28"/>
        </w:rPr>
        <w:t>一、</w:t>
      </w:r>
      <w:bookmarkStart w:id="31" w:name="_Toc67153000"/>
      <w:r>
        <w:rPr>
          <w:rFonts w:hint="eastAsia" w:ascii="仿宋" w:hAnsi="仿宋" w:eastAsia="仿宋" w:cs="宋体"/>
          <w:sz w:val="24"/>
          <w:szCs w:val="28"/>
        </w:rPr>
        <w:t>服务内容</w:t>
      </w:r>
      <w:bookmarkEnd w:id="31"/>
    </w:p>
    <w:p>
      <w:pPr>
        <w:ind w:firstLine="480" w:firstLineChars="200"/>
        <w:rPr>
          <w:rFonts w:ascii="仿宋" w:hAnsi="仿宋" w:eastAsia="仿宋" w:cs="宋体"/>
          <w:sz w:val="24"/>
          <w:szCs w:val="28"/>
        </w:rPr>
      </w:pPr>
      <w:r>
        <w:rPr>
          <w:rFonts w:hint="eastAsia" w:ascii="仿宋" w:hAnsi="仿宋" w:eastAsia="仿宋" w:cs="宋体"/>
          <w:sz w:val="24"/>
          <w:szCs w:val="28"/>
        </w:rPr>
        <w:t>病毒和细菌全基因组数据生物信息学分析服务</w:t>
      </w:r>
    </w:p>
    <w:p>
      <w:pPr>
        <w:pStyle w:val="4"/>
        <w:spacing w:line="360" w:lineRule="auto"/>
        <w:rPr>
          <w:rFonts w:ascii="仿宋" w:hAnsi="仿宋" w:eastAsia="仿宋" w:cs="宋体"/>
          <w:sz w:val="24"/>
          <w:szCs w:val="28"/>
        </w:rPr>
      </w:pPr>
      <w:r>
        <w:rPr>
          <w:rFonts w:hint="eastAsia" w:ascii="仿宋" w:hAnsi="仿宋" w:eastAsia="仿宋" w:cs="宋体"/>
          <w:sz w:val="24"/>
          <w:szCs w:val="28"/>
        </w:rPr>
        <w:t>二、服务范围及服务周期</w:t>
      </w:r>
    </w:p>
    <w:p>
      <w:pPr>
        <w:widowControl/>
        <w:ind w:firstLine="480" w:firstLineChars="200"/>
        <w:jc w:val="left"/>
        <w:rPr>
          <w:rFonts w:ascii="仿宋" w:hAnsi="仿宋" w:eastAsia="仿宋" w:cs="宋体"/>
          <w:sz w:val="24"/>
          <w:szCs w:val="28"/>
        </w:rPr>
      </w:pPr>
      <w:r>
        <w:rPr>
          <w:rFonts w:hint="eastAsia" w:ascii="仿宋" w:hAnsi="仿宋" w:eastAsia="仿宋" w:cs="宋体"/>
          <w:sz w:val="24"/>
          <w:szCs w:val="28"/>
        </w:rPr>
        <w:t>本次服务范围为：病毒和细菌全基因组数据生物信息学分析服务</w:t>
      </w:r>
    </w:p>
    <w:p>
      <w:pPr>
        <w:widowControl/>
        <w:jc w:val="left"/>
        <w:rPr>
          <w:rFonts w:ascii="仿宋" w:hAnsi="仿宋" w:eastAsia="仿宋" w:cs="宋体"/>
          <w:sz w:val="24"/>
          <w:szCs w:val="28"/>
        </w:rPr>
      </w:pPr>
    </w:p>
    <w:p>
      <w:pPr>
        <w:widowControl/>
        <w:ind w:firstLine="480" w:firstLineChars="200"/>
        <w:jc w:val="left"/>
        <w:rPr>
          <w:rFonts w:ascii="仿宋" w:hAnsi="仿宋" w:eastAsia="仿宋" w:cs="宋体"/>
          <w:sz w:val="24"/>
          <w:szCs w:val="28"/>
        </w:rPr>
      </w:pPr>
      <w:r>
        <w:rPr>
          <w:rFonts w:hint="eastAsia" w:ascii="仿宋" w:hAnsi="仿宋" w:eastAsia="仿宋" w:cs="宋体"/>
          <w:sz w:val="24"/>
          <w:szCs w:val="28"/>
        </w:rPr>
        <w:t>服务周期：从合同签订到验收合格</w:t>
      </w:r>
    </w:p>
    <w:p>
      <w:pPr>
        <w:pStyle w:val="4"/>
        <w:spacing w:line="360" w:lineRule="auto"/>
        <w:rPr>
          <w:rFonts w:ascii="仿宋" w:hAnsi="仿宋" w:eastAsia="仿宋" w:cs="宋体"/>
          <w:sz w:val="24"/>
          <w:szCs w:val="28"/>
        </w:rPr>
      </w:pPr>
      <w:r>
        <w:rPr>
          <w:rFonts w:hint="eastAsia" w:ascii="仿宋" w:hAnsi="仿宋" w:eastAsia="仿宋" w:cs="宋体"/>
          <w:sz w:val="24"/>
          <w:szCs w:val="28"/>
        </w:rPr>
        <w:t>三、服务具体要求</w:t>
      </w:r>
    </w:p>
    <w:tbl>
      <w:tblPr>
        <w:tblStyle w:val="22"/>
        <w:tblW w:w="9915"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89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spacing w:line="360" w:lineRule="auto"/>
              <w:jc w:val="center"/>
              <w:rPr>
                <w:rFonts w:ascii="仿宋" w:hAnsi="仿宋" w:eastAsia="仿宋" w:cs="宋体"/>
                <w:sz w:val="24"/>
                <w:szCs w:val="28"/>
              </w:rPr>
            </w:pPr>
            <w:r>
              <w:rPr>
                <w:rFonts w:hint="eastAsia" w:ascii="仿宋" w:hAnsi="仿宋" w:eastAsia="仿宋" w:cs="宋体"/>
                <w:sz w:val="24"/>
                <w:szCs w:val="28"/>
              </w:rPr>
              <w:t>序号</w:t>
            </w:r>
          </w:p>
        </w:tc>
        <w:tc>
          <w:tcPr>
            <w:tcW w:w="2895" w:type="dxa"/>
            <w:vAlign w:val="center"/>
          </w:tcPr>
          <w:p>
            <w:pPr>
              <w:spacing w:line="360" w:lineRule="auto"/>
              <w:jc w:val="center"/>
              <w:rPr>
                <w:rFonts w:ascii="仿宋" w:hAnsi="仿宋" w:eastAsia="仿宋" w:cs="宋体"/>
                <w:sz w:val="24"/>
                <w:szCs w:val="28"/>
              </w:rPr>
            </w:pPr>
            <w:r>
              <w:rPr>
                <w:rFonts w:hint="eastAsia" w:ascii="仿宋" w:hAnsi="仿宋" w:eastAsia="仿宋" w:cs="宋体"/>
                <w:sz w:val="24"/>
                <w:szCs w:val="28"/>
              </w:rPr>
              <w:t>服务项</w:t>
            </w:r>
          </w:p>
        </w:tc>
        <w:tc>
          <w:tcPr>
            <w:tcW w:w="6075" w:type="dxa"/>
            <w:vAlign w:val="center"/>
          </w:tcPr>
          <w:p>
            <w:pPr>
              <w:spacing w:line="360" w:lineRule="auto"/>
              <w:jc w:val="center"/>
              <w:rPr>
                <w:rFonts w:ascii="仿宋" w:hAnsi="仿宋" w:eastAsia="仿宋" w:cs="宋体"/>
                <w:sz w:val="24"/>
                <w:szCs w:val="28"/>
              </w:rPr>
            </w:pPr>
            <w:r>
              <w:rPr>
                <w:rFonts w:hint="eastAsia" w:ascii="仿宋" w:hAnsi="仿宋" w:eastAsia="仿宋" w:cs="宋体"/>
                <w:sz w:val="24"/>
                <w:szCs w:val="2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spacing w:line="360" w:lineRule="auto"/>
              <w:jc w:val="center"/>
              <w:rPr>
                <w:rFonts w:ascii="仿宋" w:hAnsi="仿宋" w:eastAsia="仿宋" w:cs="宋体"/>
                <w:sz w:val="24"/>
                <w:szCs w:val="28"/>
              </w:rPr>
            </w:pPr>
            <w:r>
              <w:rPr>
                <w:rFonts w:hint="eastAsia" w:ascii="仿宋" w:hAnsi="仿宋" w:eastAsia="仿宋" w:cs="宋体"/>
                <w:sz w:val="24"/>
                <w:szCs w:val="28"/>
              </w:rPr>
              <w:t>1</w:t>
            </w:r>
          </w:p>
        </w:tc>
        <w:tc>
          <w:tcPr>
            <w:tcW w:w="2895" w:type="dxa"/>
            <w:vAlign w:val="center"/>
          </w:tcPr>
          <w:p>
            <w:pPr>
              <w:spacing w:line="360" w:lineRule="auto"/>
              <w:jc w:val="center"/>
              <w:rPr>
                <w:rFonts w:ascii="仿宋" w:hAnsi="仿宋" w:eastAsia="仿宋" w:cs="宋体"/>
                <w:sz w:val="24"/>
                <w:szCs w:val="28"/>
                <w:highlight w:val="yellow"/>
              </w:rPr>
            </w:pPr>
            <w:r>
              <w:rPr>
                <w:rFonts w:hint="eastAsia" w:ascii="仿宋" w:hAnsi="仿宋" w:eastAsia="仿宋" w:cs="宋体"/>
                <w:sz w:val="24"/>
                <w:szCs w:val="28"/>
              </w:rPr>
              <w:t>病毒全基因组数据生物信息学分析</w:t>
            </w:r>
          </w:p>
        </w:tc>
        <w:tc>
          <w:tcPr>
            <w:tcW w:w="6075" w:type="dxa"/>
          </w:tcPr>
          <w:p>
            <w:pPr>
              <w:spacing w:line="360" w:lineRule="auto"/>
              <w:rPr>
                <w:rFonts w:ascii="仿宋" w:hAnsi="仿宋" w:eastAsia="仿宋" w:cs="宋体"/>
                <w:sz w:val="24"/>
                <w:szCs w:val="28"/>
              </w:rPr>
            </w:pPr>
            <w:r>
              <w:rPr>
                <w:rFonts w:hint="eastAsia" w:ascii="仿宋" w:hAnsi="仿宋" w:eastAsia="仿宋" w:cs="宋体"/>
                <w:sz w:val="24"/>
                <w:szCs w:val="28"/>
              </w:rPr>
              <w:t>对相关病毒样本的全基因组数据，进行系统发育分析、S</w:t>
            </w:r>
            <w:r>
              <w:rPr>
                <w:rFonts w:ascii="仿宋" w:hAnsi="仿宋" w:eastAsia="仿宋" w:cs="宋体"/>
                <w:sz w:val="24"/>
                <w:szCs w:val="28"/>
              </w:rPr>
              <w:t>NP</w:t>
            </w:r>
            <w:r>
              <w:rPr>
                <w:rFonts w:hint="eastAsia" w:ascii="仿宋" w:hAnsi="仿宋" w:eastAsia="仿宋" w:cs="宋体"/>
                <w:sz w:val="24"/>
                <w:szCs w:val="28"/>
              </w:rPr>
              <w:t>和i</w:t>
            </w:r>
            <w:r>
              <w:rPr>
                <w:rFonts w:ascii="仿宋" w:hAnsi="仿宋" w:eastAsia="仿宋" w:cs="宋体"/>
                <w:sz w:val="24"/>
                <w:szCs w:val="28"/>
              </w:rPr>
              <w:t>SNV</w:t>
            </w:r>
            <w:r>
              <w:rPr>
                <w:rFonts w:hint="eastAsia" w:ascii="仿宋" w:hAnsi="仿宋" w:eastAsia="仿宋" w:cs="宋体"/>
                <w:sz w:val="24"/>
                <w:szCs w:val="28"/>
              </w:rPr>
              <w:t>分析，并结合流调信息进行溯源等。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spacing w:line="360" w:lineRule="auto"/>
              <w:jc w:val="center"/>
              <w:rPr>
                <w:rFonts w:ascii="仿宋" w:hAnsi="仿宋" w:eastAsia="仿宋" w:cs="宋体"/>
                <w:sz w:val="24"/>
                <w:szCs w:val="28"/>
              </w:rPr>
            </w:pPr>
            <w:r>
              <w:rPr>
                <w:rFonts w:hint="eastAsia" w:ascii="仿宋" w:hAnsi="仿宋" w:eastAsia="仿宋" w:cs="宋体"/>
                <w:sz w:val="24"/>
                <w:szCs w:val="28"/>
              </w:rPr>
              <w:t>2</w:t>
            </w:r>
          </w:p>
        </w:tc>
        <w:tc>
          <w:tcPr>
            <w:tcW w:w="2895" w:type="dxa"/>
            <w:vAlign w:val="center"/>
          </w:tcPr>
          <w:p>
            <w:pPr>
              <w:spacing w:line="360" w:lineRule="auto"/>
              <w:jc w:val="center"/>
              <w:rPr>
                <w:rFonts w:ascii="仿宋" w:hAnsi="仿宋" w:eastAsia="仿宋" w:cs="宋体"/>
                <w:sz w:val="24"/>
                <w:szCs w:val="28"/>
                <w:highlight w:val="yellow"/>
              </w:rPr>
            </w:pPr>
            <w:r>
              <w:rPr>
                <w:rFonts w:hint="eastAsia" w:ascii="仿宋" w:hAnsi="仿宋" w:eastAsia="仿宋" w:cs="宋体"/>
                <w:sz w:val="24"/>
                <w:szCs w:val="28"/>
              </w:rPr>
              <w:t>细菌全基因组数据生物信息学分析</w:t>
            </w:r>
          </w:p>
        </w:tc>
        <w:tc>
          <w:tcPr>
            <w:tcW w:w="6075" w:type="dxa"/>
          </w:tcPr>
          <w:p>
            <w:pPr>
              <w:spacing w:line="360" w:lineRule="auto"/>
              <w:rPr>
                <w:rFonts w:ascii="仿宋" w:hAnsi="仿宋" w:eastAsia="仿宋" w:cs="宋体"/>
                <w:sz w:val="24"/>
                <w:szCs w:val="28"/>
              </w:rPr>
            </w:pPr>
            <w:r>
              <w:rPr>
                <w:rFonts w:hint="eastAsia" w:ascii="仿宋" w:hAnsi="仿宋" w:eastAsia="仿宋" w:cs="宋体"/>
                <w:sz w:val="24"/>
                <w:szCs w:val="28"/>
              </w:rPr>
              <w:t>对相关细菌样本的全基因组数据，进行基因组组分分析、基因功能注释、比较基因组学分析，以及耐药和致病基因等分析。</w:t>
            </w:r>
          </w:p>
        </w:tc>
      </w:tr>
    </w:tbl>
    <w:p>
      <w:pPr>
        <w:pStyle w:val="9"/>
        <w:rPr>
          <w:rFonts w:cs="宋体" w:asciiTheme="majorEastAsia" w:hAnsiTheme="majorEastAsia" w:eastAsiaTheme="majorEastAsia"/>
          <w:kern w:val="0"/>
          <w:sz w:val="24"/>
          <w:szCs w:val="24"/>
          <w:lang w:bidi="ar"/>
        </w:rPr>
      </w:pPr>
    </w:p>
    <w:p>
      <w:pPr>
        <w:pStyle w:val="4"/>
        <w:spacing w:line="360" w:lineRule="auto"/>
        <w:rPr>
          <w:rFonts w:ascii="仿宋" w:hAnsi="仿宋" w:eastAsia="仿宋" w:cs="宋体"/>
          <w:b w:val="0"/>
          <w:bCs w:val="0"/>
          <w:sz w:val="24"/>
          <w:szCs w:val="28"/>
        </w:rPr>
      </w:pPr>
      <w:r>
        <w:rPr>
          <w:rFonts w:hint="eastAsia" w:ascii="仿宋" w:hAnsi="仿宋" w:eastAsia="仿宋" w:cs="宋体"/>
          <w:sz w:val="24"/>
          <w:szCs w:val="28"/>
        </w:rPr>
        <w:t>四、服务实施保密要求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（1）成交供应商加强内部保密和数据安全管理，因中标人造成的数据泄密、网络与数据安全问题，由中标人承担所有责任。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投标人中标后须与采购人签署保密协议,对中标人在服务实施过程中获得的服务相关数据承担保密责任，对服务实施过程中涉及的敏感数据严格遵循《中华人民共和国保守国家秘密法》相关要求进行保护，因中标人造成泄密、网络与数据安全问题的，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投标人应当提供与采购人的保密协议草拟本，并在中标后与采购人签署保密协议，约定：对于监理服务所获取的相关数据进行严格保密，未经授权不得泄露给任何单位和个人，不得利用此数据进行任何侵害本服务涉及和相关的任何行为。</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投标人应当提供服务成员与采购人的保密协议草拟本。中标后，中标人参与本服务的人员，必须与采购人签订保密协议，约束服务成员的保密义务，并严格控制本服务的数据扩散范围只在该小组成员为了完成监理服务工作所必需知道的最少范围内。</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（5）中标人在本服务中所获取的相关数据和产生的报告，必须提供给采购人指定人员，不得随意扩散。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（6）中标人若有失密行为将承担所有经济、法律责任。</w:t>
      </w:r>
    </w:p>
    <w:p>
      <w:pPr>
        <w:pStyle w:val="4"/>
        <w:spacing w:line="360" w:lineRule="auto"/>
        <w:rPr>
          <w:rFonts w:ascii="仿宋" w:hAnsi="仿宋" w:eastAsia="仿宋" w:cs="宋体"/>
          <w:b w:val="0"/>
          <w:bCs w:val="0"/>
          <w:sz w:val="24"/>
          <w:szCs w:val="28"/>
        </w:rPr>
      </w:pPr>
      <w:r>
        <w:rPr>
          <w:rFonts w:hint="eastAsia" w:ascii="仿宋" w:hAnsi="仿宋" w:eastAsia="仿宋" w:cs="宋体"/>
          <w:sz w:val="24"/>
          <w:szCs w:val="28"/>
        </w:rPr>
        <w:t>五、付款条件</w:t>
      </w:r>
    </w:p>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付款方式：</w:t>
      </w:r>
      <w:r>
        <w:rPr>
          <w:rFonts w:hint="eastAsia" w:ascii="仿宋" w:hAnsi="仿宋" w:eastAsia="仿宋" w:cs="宋体"/>
          <w:sz w:val="24"/>
          <w:szCs w:val="28"/>
          <w:lang w:val="en-US" w:eastAsia="zh-CN"/>
        </w:rPr>
        <w:t>服务验收合格后，</w:t>
      </w:r>
      <w:r>
        <w:rPr>
          <w:rFonts w:hint="eastAsia" w:ascii="仿宋" w:hAnsi="仿宋" w:eastAsia="仿宋" w:cs="宋体"/>
          <w:sz w:val="24"/>
          <w:szCs w:val="28"/>
        </w:rPr>
        <w:t>采购人支付合同款的100%。</w:t>
      </w:r>
    </w:p>
    <w:p>
      <w:pPr>
        <w:widowControl/>
        <w:spacing w:line="360" w:lineRule="auto"/>
        <w:ind w:firstLine="480" w:firstLineChars="200"/>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宋体" w:hAnsi="宋体" w:cs="宋体"/>
          <w:color w:val="000000"/>
          <w:kern w:val="0"/>
          <w:sz w:val="24"/>
          <w:szCs w:val="24"/>
        </w:rPr>
      </w:pPr>
      <w:r>
        <w:rPr>
          <w:rFonts w:hint="eastAsia" w:ascii="宋体" w:hAnsi="宋体" w:cs="宋体"/>
          <w:color w:val="000000"/>
          <w:kern w:val="0"/>
          <w:sz w:val="84"/>
          <w:szCs w:val="84"/>
        </w:rPr>
        <w:br w:type="page"/>
      </w:r>
    </w:p>
    <w:p>
      <w:pPr>
        <w:spacing w:line="360" w:lineRule="auto"/>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center"/>
      </w:pPr>
      <w:r>
        <w:rPr>
          <w:rFonts w:hint="eastAsia" w:ascii="黑体" w:hAnsi="宋体" w:eastAsia="黑体" w:cs="黑体"/>
          <w:color w:val="000000"/>
          <w:kern w:val="0"/>
          <w:sz w:val="28"/>
          <w:szCs w:val="28"/>
        </w:rPr>
        <w:t>（服务名称）</w:t>
      </w:r>
    </w:p>
    <w:p>
      <w:pPr>
        <w:widowControl/>
        <w:jc w:val="left"/>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widowControl/>
        <w:jc w:val="center"/>
      </w:pPr>
      <w:r>
        <w:rPr>
          <w:rFonts w:hint="eastAsia" w:ascii="黑体" w:hAnsi="宋体" w:eastAsia="黑体" w:cs="黑体"/>
          <w:color w:val="000000"/>
          <w:kern w:val="0"/>
          <w:sz w:val="28"/>
          <w:szCs w:val="28"/>
        </w:rPr>
        <w:t>供应商：（盖单位章）</w:t>
      </w:r>
    </w:p>
    <w:p>
      <w:pPr>
        <w:widowControl/>
        <w:jc w:val="center"/>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26"/>
        <w:ind w:firstLine="560"/>
        <w:rPr>
          <w:rFonts w:ascii="黑体" w:hAnsi="宋体" w:eastAsia="黑体" w:cs="黑体"/>
          <w:color w:val="000000"/>
          <w:kern w:val="0"/>
          <w:sz w:val="28"/>
          <w:szCs w:val="28"/>
          <w:lang w:val="en-US"/>
        </w:rPr>
      </w:pPr>
    </w:p>
    <w:p>
      <w:pPr>
        <w:pStyle w:val="26"/>
        <w:ind w:firstLine="560"/>
        <w:rPr>
          <w:rFonts w:ascii="黑体" w:hAnsi="宋体" w:eastAsia="黑体" w:cs="黑体"/>
          <w:color w:val="000000"/>
          <w:kern w:val="0"/>
          <w:sz w:val="28"/>
          <w:szCs w:val="28"/>
          <w:lang w:val="en-US"/>
        </w:rPr>
      </w:pPr>
    </w:p>
    <w:p>
      <w:pPr>
        <w:pStyle w:val="26"/>
        <w:ind w:firstLine="0" w:firstLineChars="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服务名称）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3、本服务交付时间为：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（服务名称），              （服务编号）投标，以本公司名义处理一切与之有关的事务。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附件三、分项报价表格式 </w:t>
      </w:r>
    </w:p>
    <w:tbl>
      <w:tblPr>
        <w:tblStyle w:val="21"/>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tblPrEx>
          <w:tblCellMar>
            <w:top w:w="0" w:type="dxa"/>
            <w:left w:w="108" w:type="dxa"/>
            <w:bottom w:w="0" w:type="dxa"/>
            <w:right w:w="108" w:type="dxa"/>
          </w:tblCellMar>
        </w:tblPrEx>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货物名称</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规格</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品牌</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报价</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备注</w:t>
            </w: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bl>
    <w:p>
      <w:pPr>
        <w:widowControl/>
        <w:jc w:val="left"/>
      </w:pPr>
      <w:r>
        <w:t>根据采购需求添加</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pPr>
              <w:widowControl/>
              <w:jc w:val="left"/>
            </w:pPr>
            <w:r>
              <w:rPr>
                <w:rFonts w:hint="eastAsia" w:ascii="宋体" w:hAnsi="宋体" w:cs="宋体"/>
                <w:color w:val="000000"/>
                <w:kern w:val="0"/>
              </w:rPr>
              <w:t>供应商响应技术条款描述</w:t>
            </w:r>
          </w:p>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r>
              <w:rPr>
                <w:rFonts w:hint="eastAsia" w:ascii="宋体" w:hAnsi="宋体" w:cs="宋体"/>
                <w:color w:val="000000"/>
                <w:kern w:val="0"/>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bl>
    <w:p>
      <w:pPr>
        <w:widowControl/>
        <w:jc w:val="left"/>
      </w:pPr>
    </w:p>
    <w:p>
      <w:pPr>
        <w:widowControl/>
        <w:jc w:val="left"/>
      </w:pPr>
      <w:r>
        <w:rPr>
          <w:rFonts w:hint="eastAsia" w:ascii="宋体" w:hAnsi="宋体" w:cs="宋体"/>
          <w:color w:val="000000"/>
          <w:kern w:val="0"/>
        </w:rPr>
        <w:t xml:space="preserve">说明：如果行数不够，请自行增加。 </w:t>
      </w:r>
    </w:p>
    <w:p>
      <w:pPr>
        <w:widowControl/>
        <w:ind w:firstLine="5670" w:firstLineChars="2700"/>
        <w:jc w:val="left"/>
      </w:pPr>
      <w:r>
        <w:rPr>
          <w:rFonts w:hint="eastAsia" w:ascii="宋体" w:hAnsi="宋体" w:cs="宋体"/>
          <w:color w:val="000000"/>
          <w:kern w:val="0"/>
        </w:rPr>
        <w:t>供应商名称： （盖章）</w:t>
      </w:r>
    </w:p>
    <w:p>
      <w:pPr>
        <w:widowControl/>
        <w:jc w:val="left"/>
        <w:rPr>
          <w:rFonts w:ascii="宋体" w:hAnsi="宋体" w:cs="宋体"/>
          <w:b/>
          <w:color w:val="000000"/>
          <w:kern w:val="0"/>
        </w:rPr>
      </w:pPr>
    </w:p>
    <w:p>
      <w:pPr>
        <w:widowControl/>
        <w:jc w:val="left"/>
        <w:rPr>
          <w:rFonts w:ascii="宋体" w:hAnsi="宋体" w:cs="宋体"/>
          <w:b/>
          <w:color w:val="000000"/>
          <w:kern w:val="0"/>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rPr>
          <w:rFonts w:ascii="宋体" w:hAnsi="宋体" w:cs="宋体"/>
          <w:b/>
          <w:color w:val="000000"/>
          <w:kern w:val="0"/>
        </w:rPr>
      </w:pPr>
    </w:p>
    <w:p>
      <w:pPr>
        <w:widowControl/>
        <w:jc w:val="left"/>
      </w:pPr>
      <w:r>
        <w:rPr>
          <w:rFonts w:hint="eastAsia" w:ascii="宋体" w:hAnsi="宋体" w:cs="宋体"/>
          <w:b/>
          <w:bCs/>
          <w:color w:val="000000"/>
          <w:kern w:val="0"/>
          <w:sz w:val="28"/>
          <w:szCs w:val="28"/>
        </w:rPr>
        <w:t xml:space="preserve">附件五、实施方案（自拟）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供应商应针对本服务采购需求特点，自行编制包含但不限于以下内容的实施方案：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实施的总体方案、技术服务实施方案、质量保障方案、进度计划安排、验收方案、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pPr>
              <w:widowControl/>
              <w:jc w:val="left"/>
            </w:pPr>
            <w:r>
              <w:rPr>
                <w:rFonts w:hint="eastAsia" w:ascii="宋体" w:hAnsi="宋体" w:cs="宋体"/>
                <w:b/>
                <w:color w:val="000000"/>
                <w:kern w:val="0"/>
              </w:rPr>
              <w:t xml:space="preserve">年采购金额 </w:t>
            </w:r>
          </w:p>
          <w:p>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pPr>
              <w:widowControl/>
              <w:jc w:val="left"/>
              <w:rPr>
                <w:rFonts w:ascii="宋体" w:hAnsi="宋体" w:cs="宋体"/>
                <w:b/>
                <w:color w:val="000000"/>
                <w:kern w:val="0"/>
              </w:rPr>
            </w:pPr>
            <w:r>
              <w:rPr>
                <w:rFonts w:hint="eastAsia" w:ascii="宋体" w:hAnsi="宋体" w:cs="宋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rPr>
        <w:t xml:space="preserve">供应商名称： （盖章） </w:t>
      </w:r>
    </w:p>
    <w:p>
      <w:pPr>
        <w:widowControl/>
        <w:jc w:val="left"/>
      </w:pPr>
      <w:r>
        <w:rPr>
          <w:rFonts w:hint="eastAsia" w:ascii="宋体" w:hAnsi="宋体" w:cs="宋体"/>
          <w:color w:val="000000"/>
          <w:kern w:val="0"/>
        </w:rPr>
        <w:t xml:space="preserve">说明： </w:t>
      </w:r>
    </w:p>
    <w:p>
      <w:pPr>
        <w:widowControl/>
        <w:jc w:val="left"/>
      </w:pPr>
      <w:r>
        <w:rPr>
          <w:rFonts w:hint="eastAsia" w:ascii="宋体" w:hAnsi="宋体" w:cs="宋体"/>
          <w:color w:val="000000"/>
          <w:kern w:val="0"/>
        </w:rPr>
        <w:t xml:space="preserve">1、此表为表样，行数可自行添加，但表式不变。 </w:t>
      </w:r>
    </w:p>
    <w:p>
      <w:pPr>
        <w:widowControl/>
        <w:jc w:val="left"/>
      </w:pPr>
      <w:r>
        <w:rPr>
          <w:rFonts w:hint="eastAsia" w:ascii="宋体" w:hAnsi="宋体" w:cs="宋体"/>
          <w:color w:val="000000"/>
          <w:kern w:val="0"/>
        </w:rPr>
        <w:t>2、证明材料按磋商文件要求按序作为本表附页附后。</w:t>
      </w:r>
    </w:p>
    <w:p>
      <w:pPr>
        <w:pStyle w:val="26"/>
        <w:ind w:firstLine="420"/>
        <w:rPr>
          <w:rFonts w:ascii="宋体" w:hAnsi="宋体" w:cs="宋体"/>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pPr>
        <w:widowControl/>
        <w:spacing w:line="360" w:lineRule="auto"/>
        <w:ind w:firstLine="420" w:firstLineChars="200"/>
        <w:jc w:val="left"/>
      </w:pPr>
      <w:r>
        <w:rPr>
          <w:rFonts w:hint="eastAsia" w:ascii="宋体" w:hAnsi="宋体" w:cs="宋体"/>
          <w:color w:val="000000"/>
          <w:kern w:val="0"/>
        </w:rPr>
        <w:t>致：南京市疾病预防控制中心</w:t>
      </w:r>
    </w:p>
    <w:p>
      <w:pPr>
        <w:widowControl/>
        <w:spacing w:line="360" w:lineRule="auto"/>
        <w:ind w:firstLine="420" w:firstLineChars="200"/>
        <w:jc w:val="left"/>
      </w:pPr>
      <w:r>
        <w:rPr>
          <w:rFonts w:hint="eastAsia" w:ascii="宋体" w:hAnsi="宋体" w:cs="宋体"/>
          <w:color w:val="000000"/>
          <w:kern w:val="0"/>
        </w:rPr>
        <w:t xml:space="preserve">我单位 （供应商名称）郑重声明： </w:t>
      </w:r>
    </w:p>
    <w:p>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pPr>
      <w:r>
        <w:rPr>
          <w:rFonts w:hint="eastAsia" w:ascii="宋体" w:hAnsi="宋体" w:cs="宋体"/>
          <w:color w:val="000000"/>
          <w:kern w:val="0"/>
        </w:rPr>
        <w:t xml:space="preserve">声明人：（公章） </w:t>
      </w:r>
    </w:p>
    <w:p>
      <w:pPr>
        <w:widowControl/>
        <w:spacing w:line="360" w:lineRule="auto"/>
        <w:ind w:firstLine="420" w:firstLineChars="200"/>
        <w:jc w:val="right"/>
      </w:pPr>
      <w:r>
        <w:rPr>
          <w:rFonts w:hint="eastAsia" w:ascii="宋体" w:hAnsi="宋体" w:cs="宋体"/>
          <w:color w:val="000000"/>
          <w:kern w:val="0"/>
        </w:rPr>
        <w:t xml:space="preserve">年 月 日 </w:t>
      </w:r>
    </w:p>
    <w:p>
      <w:pPr>
        <w:pStyle w:val="26"/>
        <w:spacing w:line="360" w:lineRule="auto"/>
        <w:ind w:firstLine="422"/>
        <w:rPr>
          <w:rFonts w:ascii="宋体" w:hAnsi="宋体" w:cs="宋体"/>
          <w:b/>
          <w:color w:val="000000"/>
          <w:kern w:val="0"/>
          <w:szCs w:val="21"/>
          <w:lang w:val="en-US"/>
        </w:rPr>
      </w:pPr>
    </w:p>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pPr>
          <w:pStyle w:val="14"/>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E704B"/>
    <w:multiLevelType w:val="singleLevel"/>
    <w:tmpl w:val="DD2E704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244094"/>
    <w:rsid w:val="000029C4"/>
    <w:rsid w:val="000035E0"/>
    <w:rsid w:val="00017AC9"/>
    <w:rsid w:val="00022E3C"/>
    <w:rsid w:val="0003080A"/>
    <w:rsid w:val="000312DE"/>
    <w:rsid w:val="000333A5"/>
    <w:rsid w:val="00036F7C"/>
    <w:rsid w:val="000423E6"/>
    <w:rsid w:val="000440C8"/>
    <w:rsid w:val="000451D2"/>
    <w:rsid w:val="0004645D"/>
    <w:rsid w:val="000474D5"/>
    <w:rsid w:val="00047A46"/>
    <w:rsid w:val="00055A7A"/>
    <w:rsid w:val="0005737B"/>
    <w:rsid w:val="00057D99"/>
    <w:rsid w:val="00062930"/>
    <w:rsid w:val="00066BAC"/>
    <w:rsid w:val="0007085A"/>
    <w:rsid w:val="000726D8"/>
    <w:rsid w:val="00087F17"/>
    <w:rsid w:val="000915D4"/>
    <w:rsid w:val="00091885"/>
    <w:rsid w:val="000A1467"/>
    <w:rsid w:val="000A6769"/>
    <w:rsid w:val="000A7235"/>
    <w:rsid w:val="000D3B95"/>
    <w:rsid w:val="000D5040"/>
    <w:rsid w:val="000D6508"/>
    <w:rsid w:val="000E205D"/>
    <w:rsid w:val="001079A4"/>
    <w:rsid w:val="00110BD8"/>
    <w:rsid w:val="0011462A"/>
    <w:rsid w:val="00151C8B"/>
    <w:rsid w:val="00160825"/>
    <w:rsid w:val="00173F12"/>
    <w:rsid w:val="0018016E"/>
    <w:rsid w:val="00187965"/>
    <w:rsid w:val="00192356"/>
    <w:rsid w:val="00192906"/>
    <w:rsid w:val="001A0BD6"/>
    <w:rsid w:val="001A2B0F"/>
    <w:rsid w:val="001A52F0"/>
    <w:rsid w:val="001A53F6"/>
    <w:rsid w:val="001C4017"/>
    <w:rsid w:val="001C4B6D"/>
    <w:rsid w:val="001D1641"/>
    <w:rsid w:val="001E7714"/>
    <w:rsid w:val="001F0B63"/>
    <w:rsid w:val="001F4122"/>
    <w:rsid w:val="00221606"/>
    <w:rsid w:val="002225FF"/>
    <w:rsid w:val="002274B8"/>
    <w:rsid w:val="002364BA"/>
    <w:rsid w:val="00242937"/>
    <w:rsid w:val="00244094"/>
    <w:rsid w:val="00245217"/>
    <w:rsid w:val="00246690"/>
    <w:rsid w:val="00246B65"/>
    <w:rsid w:val="002547B7"/>
    <w:rsid w:val="002649B1"/>
    <w:rsid w:val="00272AB0"/>
    <w:rsid w:val="00274F1F"/>
    <w:rsid w:val="0028478E"/>
    <w:rsid w:val="002855A6"/>
    <w:rsid w:val="002911CA"/>
    <w:rsid w:val="002B17BC"/>
    <w:rsid w:val="002B30E8"/>
    <w:rsid w:val="002B6DAE"/>
    <w:rsid w:val="002C1C68"/>
    <w:rsid w:val="002C4775"/>
    <w:rsid w:val="002C56F4"/>
    <w:rsid w:val="002D21DA"/>
    <w:rsid w:val="002D5C7A"/>
    <w:rsid w:val="002E2AC8"/>
    <w:rsid w:val="002F1782"/>
    <w:rsid w:val="002F3EB2"/>
    <w:rsid w:val="002F4172"/>
    <w:rsid w:val="003015F8"/>
    <w:rsid w:val="00301B3F"/>
    <w:rsid w:val="00305E0A"/>
    <w:rsid w:val="00307567"/>
    <w:rsid w:val="00313DC9"/>
    <w:rsid w:val="00317BDE"/>
    <w:rsid w:val="00317E41"/>
    <w:rsid w:val="00321D44"/>
    <w:rsid w:val="00322E12"/>
    <w:rsid w:val="003242EF"/>
    <w:rsid w:val="00341C12"/>
    <w:rsid w:val="00346DAC"/>
    <w:rsid w:val="003545D5"/>
    <w:rsid w:val="00357281"/>
    <w:rsid w:val="003643BE"/>
    <w:rsid w:val="00364420"/>
    <w:rsid w:val="0037220D"/>
    <w:rsid w:val="00381B4D"/>
    <w:rsid w:val="0038670E"/>
    <w:rsid w:val="003A0FA7"/>
    <w:rsid w:val="003B4444"/>
    <w:rsid w:val="003B685F"/>
    <w:rsid w:val="003B6AB5"/>
    <w:rsid w:val="003C17EE"/>
    <w:rsid w:val="003D04C7"/>
    <w:rsid w:val="003D07F4"/>
    <w:rsid w:val="003D146B"/>
    <w:rsid w:val="003D3453"/>
    <w:rsid w:val="003D5771"/>
    <w:rsid w:val="003D690C"/>
    <w:rsid w:val="003E4B48"/>
    <w:rsid w:val="003F068B"/>
    <w:rsid w:val="003F10D3"/>
    <w:rsid w:val="003F2539"/>
    <w:rsid w:val="003F3AD7"/>
    <w:rsid w:val="0040170C"/>
    <w:rsid w:val="00405A16"/>
    <w:rsid w:val="00430D5D"/>
    <w:rsid w:val="0043420C"/>
    <w:rsid w:val="00441096"/>
    <w:rsid w:val="00445621"/>
    <w:rsid w:val="004558B8"/>
    <w:rsid w:val="004562A6"/>
    <w:rsid w:val="004612D4"/>
    <w:rsid w:val="00461A98"/>
    <w:rsid w:val="00461B67"/>
    <w:rsid w:val="00465120"/>
    <w:rsid w:val="00472A55"/>
    <w:rsid w:val="0048056F"/>
    <w:rsid w:val="004B0417"/>
    <w:rsid w:val="004B79A5"/>
    <w:rsid w:val="004C5297"/>
    <w:rsid w:val="004D1EEE"/>
    <w:rsid w:val="004D6B10"/>
    <w:rsid w:val="004E0168"/>
    <w:rsid w:val="004E58AB"/>
    <w:rsid w:val="004F0CA3"/>
    <w:rsid w:val="004F449A"/>
    <w:rsid w:val="004F66CE"/>
    <w:rsid w:val="00507221"/>
    <w:rsid w:val="0051643B"/>
    <w:rsid w:val="005279D2"/>
    <w:rsid w:val="00534F4E"/>
    <w:rsid w:val="00552395"/>
    <w:rsid w:val="00556FCF"/>
    <w:rsid w:val="0058088E"/>
    <w:rsid w:val="00581584"/>
    <w:rsid w:val="00581E7B"/>
    <w:rsid w:val="00582EF9"/>
    <w:rsid w:val="00584131"/>
    <w:rsid w:val="00587BD5"/>
    <w:rsid w:val="005902A4"/>
    <w:rsid w:val="0059127F"/>
    <w:rsid w:val="00591415"/>
    <w:rsid w:val="005A5639"/>
    <w:rsid w:val="005B4DBA"/>
    <w:rsid w:val="005B5C3A"/>
    <w:rsid w:val="005C279A"/>
    <w:rsid w:val="005D2A91"/>
    <w:rsid w:val="005D6AAF"/>
    <w:rsid w:val="005E6C33"/>
    <w:rsid w:val="005E6E76"/>
    <w:rsid w:val="005F0170"/>
    <w:rsid w:val="005F1EC0"/>
    <w:rsid w:val="0062399F"/>
    <w:rsid w:val="00637BEB"/>
    <w:rsid w:val="006648F8"/>
    <w:rsid w:val="00672B4B"/>
    <w:rsid w:val="00682D95"/>
    <w:rsid w:val="00685C71"/>
    <w:rsid w:val="00686C3A"/>
    <w:rsid w:val="006939FC"/>
    <w:rsid w:val="00696EFD"/>
    <w:rsid w:val="006A3FE7"/>
    <w:rsid w:val="006A7F3B"/>
    <w:rsid w:val="006B2E8B"/>
    <w:rsid w:val="006D1B26"/>
    <w:rsid w:val="006E2250"/>
    <w:rsid w:val="006F1B01"/>
    <w:rsid w:val="00700252"/>
    <w:rsid w:val="00700EB5"/>
    <w:rsid w:val="00705A27"/>
    <w:rsid w:val="007122E2"/>
    <w:rsid w:val="007160B3"/>
    <w:rsid w:val="007278B5"/>
    <w:rsid w:val="0073193D"/>
    <w:rsid w:val="0073253D"/>
    <w:rsid w:val="00744725"/>
    <w:rsid w:val="0075283A"/>
    <w:rsid w:val="007629E5"/>
    <w:rsid w:val="007856A4"/>
    <w:rsid w:val="00795A0D"/>
    <w:rsid w:val="0079663A"/>
    <w:rsid w:val="007B238E"/>
    <w:rsid w:val="007B3356"/>
    <w:rsid w:val="007D1A1D"/>
    <w:rsid w:val="007D3904"/>
    <w:rsid w:val="007D536A"/>
    <w:rsid w:val="007D6D73"/>
    <w:rsid w:val="007E2D83"/>
    <w:rsid w:val="007E582A"/>
    <w:rsid w:val="007E6E83"/>
    <w:rsid w:val="007E7137"/>
    <w:rsid w:val="007F1EAB"/>
    <w:rsid w:val="007F2513"/>
    <w:rsid w:val="007F712D"/>
    <w:rsid w:val="00806E02"/>
    <w:rsid w:val="0080774A"/>
    <w:rsid w:val="008125B3"/>
    <w:rsid w:val="008257DE"/>
    <w:rsid w:val="00834022"/>
    <w:rsid w:val="00836A14"/>
    <w:rsid w:val="0083796D"/>
    <w:rsid w:val="00852A78"/>
    <w:rsid w:val="00852D40"/>
    <w:rsid w:val="00853C9F"/>
    <w:rsid w:val="00865510"/>
    <w:rsid w:val="008724D7"/>
    <w:rsid w:val="00873069"/>
    <w:rsid w:val="00877846"/>
    <w:rsid w:val="00877C6E"/>
    <w:rsid w:val="008871FA"/>
    <w:rsid w:val="008974EE"/>
    <w:rsid w:val="008A0810"/>
    <w:rsid w:val="008A1192"/>
    <w:rsid w:val="008A2FE7"/>
    <w:rsid w:val="008A6272"/>
    <w:rsid w:val="008B615F"/>
    <w:rsid w:val="008B75E2"/>
    <w:rsid w:val="008B79A7"/>
    <w:rsid w:val="008C04F9"/>
    <w:rsid w:val="008C253A"/>
    <w:rsid w:val="008D3DF7"/>
    <w:rsid w:val="008E2857"/>
    <w:rsid w:val="008E3F10"/>
    <w:rsid w:val="008F2213"/>
    <w:rsid w:val="008F47D6"/>
    <w:rsid w:val="008F496A"/>
    <w:rsid w:val="00900E9B"/>
    <w:rsid w:val="0090581E"/>
    <w:rsid w:val="00911476"/>
    <w:rsid w:val="00912539"/>
    <w:rsid w:val="00912B3B"/>
    <w:rsid w:val="00912B95"/>
    <w:rsid w:val="00915D45"/>
    <w:rsid w:val="00915E66"/>
    <w:rsid w:val="0092046E"/>
    <w:rsid w:val="00930B85"/>
    <w:rsid w:val="009351DC"/>
    <w:rsid w:val="00935C72"/>
    <w:rsid w:val="00945CD7"/>
    <w:rsid w:val="00952796"/>
    <w:rsid w:val="00966F02"/>
    <w:rsid w:val="00970276"/>
    <w:rsid w:val="00970BC5"/>
    <w:rsid w:val="00975BB3"/>
    <w:rsid w:val="00984092"/>
    <w:rsid w:val="009843DE"/>
    <w:rsid w:val="009918AE"/>
    <w:rsid w:val="0099209D"/>
    <w:rsid w:val="00996273"/>
    <w:rsid w:val="009A15C7"/>
    <w:rsid w:val="009A201A"/>
    <w:rsid w:val="009A3B82"/>
    <w:rsid w:val="009A6252"/>
    <w:rsid w:val="009C3F01"/>
    <w:rsid w:val="009C6B00"/>
    <w:rsid w:val="009D5DC0"/>
    <w:rsid w:val="009D5E26"/>
    <w:rsid w:val="009D7928"/>
    <w:rsid w:val="009E3C27"/>
    <w:rsid w:val="009E751E"/>
    <w:rsid w:val="009F3370"/>
    <w:rsid w:val="009F62D6"/>
    <w:rsid w:val="00A01BAB"/>
    <w:rsid w:val="00A03942"/>
    <w:rsid w:val="00A13A9E"/>
    <w:rsid w:val="00A30F31"/>
    <w:rsid w:val="00A31C88"/>
    <w:rsid w:val="00A3374C"/>
    <w:rsid w:val="00A34219"/>
    <w:rsid w:val="00A43775"/>
    <w:rsid w:val="00A471E2"/>
    <w:rsid w:val="00A5081F"/>
    <w:rsid w:val="00A56E9C"/>
    <w:rsid w:val="00A6696E"/>
    <w:rsid w:val="00A751E0"/>
    <w:rsid w:val="00A84F93"/>
    <w:rsid w:val="00AB5995"/>
    <w:rsid w:val="00AC2369"/>
    <w:rsid w:val="00AD3BEF"/>
    <w:rsid w:val="00AD503F"/>
    <w:rsid w:val="00AE592C"/>
    <w:rsid w:val="00AF08FF"/>
    <w:rsid w:val="00B04AEB"/>
    <w:rsid w:val="00B106F7"/>
    <w:rsid w:val="00B179BD"/>
    <w:rsid w:val="00B26B36"/>
    <w:rsid w:val="00B4509D"/>
    <w:rsid w:val="00B5406F"/>
    <w:rsid w:val="00B6488A"/>
    <w:rsid w:val="00B66227"/>
    <w:rsid w:val="00B669BB"/>
    <w:rsid w:val="00B8740F"/>
    <w:rsid w:val="00B928C1"/>
    <w:rsid w:val="00BA4131"/>
    <w:rsid w:val="00BA59DB"/>
    <w:rsid w:val="00BB003F"/>
    <w:rsid w:val="00BB0117"/>
    <w:rsid w:val="00BB21A0"/>
    <w:rsid w:val="00BC2E33"/>
    <w:rsid w:val="00BC4BE0"/>
    <w:rsid w:val="00BE04DE"/>
    <w:rsid w:val="00BF2434"/>
    <w:rsid w:val="00BF5482"/>
    <w:rsid w:val="00BF7400"/>
    <w:rsid w:val="00C057E8"/>
    <w:rsid w:val="00C17AEE"/>
    <w:rsid w:val="00C17BAC"/>
    <w:rsid w:val="00C17C51"/>
    <w:rsid w:val="00C27FA4"/>
    <w:rsid w:val="00C37A88"/>
    <w:rsid w:val="00C46695"/>
    <w:rsid w:val="00C52F06"/>
    <w:rsid w:val="00C53BA1"/>
    <w:rsid w:val="00C61BBE"/>
    <w:rsid w:val="00C81C42"/>
    <w:rsid w:val="00C87923"/>
    <w:rsid w:val="00C95981"/>
    <w:rsid w:val="00C95B1E"/>
    <w:rsid w:val="00CA49EE"/>
    <w:rsid w:val="00CB52BE"/>
    <w:rsid w:val="00CC2252"/>
    <w:rsid w:val="00CC45B4"/>
    <w:rsid w:val="00CD66C8"/>
    <w:rsid w:val="00CD796D"/>
    <w:rsid w:val="00CE3D7E"/>
    <w:rsid w:val="00CE54C3"/>
    <w:rsid w:val="00CF23B0"/>
    <w:rsid w:val="00CF2446"/>
    <w:rsid w:val="00D04376"/>
    <w:rsid w:val="00D05ECC"/>
    <w:rsid w:val="00D076A9"/>
    <w:rsid w:val="00D105A7"/>
    <w:rsid w:val="00D11F83"/>
    <w:rsid w:val="00D222C0"/>
    <w:rsid w:val="00D26832"/>
    <w:rsid w:val="00D44251"/>
    <w:rsid w:val="00D44A97"/>
    <w:rsid w:val="00D46BB1"/>
    <w:rsid w:val="00D55134"/>
    <w:rsid w:val="00D570B3"/>
    <w:rsid w:val="00D73AC4"/>
    <w:rsid w:val="00D743FA"/>
    <w:rsid w:val="00D77D94"/>
    <w:rsid w:val="00D90079"/>
    <w:rsid w:val="00D91F5B"/>
    <w:rsid w:val="00D945F3"/>
    <w:rsid w:val="00DA544D"/>
    <w:rsid w:val="00DA7067"/>
    <w:rsid w:val="00DB7FB4"/>
    <w:rsid w:val="00DC09FA"/>
    <w:rsid w:val="00DD4DBE"/>
    <w:rsid w:val="00DE3D29"/>
    <w:rsid w:val="00DF692E"/>
    <w:rsid w:val="00DF784B"/>
    <w:rsid w:val="00E05E2E"/>
    <w:rsid w:val="00E1375B"/>
    <w:rsid w:val="00E15F46"/>
    <w:rsid w:val="00E23C72"/>
    <w:rsid w:val="00E240D6"/>
    <w:rsid w:val="00E27E4C"/>
    <w:rsid w:val="00E317A9"/>
    <w:rsid w:val="00E3268E"/>
    <w:rsid w:val="00E3370A"/>
    <w:rsid w:val="00E43622"/>
    <w:rsid w:val="00E44CBB"/>
    <w:rsid w:val="00E457B7"/>
    <w:rsid w:val="00E4799F"/>
    <w:rsid w:val="00E54783"/>
    <w:rsid w:val="00E5672E"/>
    <w:rsid w:val="00E60525"/>
    <w:rsid w:val="00E702D6"/>
    <w:rsid w:val="00E71027"/>
    <w:rsid w:val="00E714A9"/>
    <w:rsid w:val="00E71F33"/>
    <w:rsid w:val="00E75E92"/>
    <w:rsid w:val="00E76D50"/>
    <w:rsid w:val="00E770C5"/>
    <w:rsid w:val="00E820FF"/>
    <w:rsid w:val="00E84429"/>
    <w:rsid w:val="00E84B9B"/>
    <w:rsid w:val="00E92BB7"/>
    <w:rsid w:val="00EA11D1"/>
    <w:rsid w:val="00EB1158"/>
    <w:rsid w:val="00EB1F4C"/>
    <w:rsid w:val="00EC3B1A"/>
    <w:rsid w:val="00EC742A"/>
    <w:rsid w:val="00ED2656"/>
    <w:rsid w:val="00ED7C2A"/>
    <w:rsid w:val="00EE3266"/>
    <w:rsid w:val="00EE3405"/>
    <w:rsid w:val="00EE63E3"/>
    <w:rsid w:val="00EE7910"/>
    <w:rsid w:val="00EF1B88"/>
    <w:rsid w:val="00EF578D"/>
    <w:rsid w:val="00F01E89"/>
    <w:rsid w:val="00F02354"/>
    <w:rsid w:val="00F055AE"/>
    <w:rsid w:val="00F05FE9"/>
    <w:rsid w:val="00F14B00"/>
    <w:rsid w:val="00F23FF0"/>
    <w:rsid w:val="00F271EB"/>
    <w:rsid w:val="00F3480E"/>
    <w:rsid w:val="00F423A8"/>
    <w:rsid w:val="00F42445"/>
    <w:rsid w:val="00F45960"/>
    <w:rsid w:val="00F46B02"/>
    <w:rsid w:val="00F47F4F"/>
    <w:rsid w:val="00F53A4B"/>
    <w:rsid w:val="00F60754"/>
    <w:rsid w:val="00F64E0C"/>
    <w:rsid w:val="00F725B2"/>
    <w:rsid w:val="00F762A5"/>
    <w:rsid w:val="00F8564F"/>
    <w:rsid w:val="00F918EC"/>
    <w:rsid w:val="00F933BD"/>
    <w:rsid w:val="00F95DDD"/>
    <w:rsid w:val="00FA4CAA"/>
    <w:rsid w:val="00FB6FDE"/>
    <w:rsid w:val="00FE232D"/>
    <w:rsid w:val="00FE2832"/>
    <w:rsid w:val="00FE6C56"/>
    <w:rsid w:val="00FE7B80"/>
    <w:rsid w:val="00FF0F54"/>
    <w:rsid w:val="066A3FC1"/>
    <w:rsid w:val="07AC7358"/>
    <w:rsid w:val="07F15700"/>
    <w:rsid w:val="07F742BB"/>
    <w:rsid w:val="0A0921A0"/>
    <w:rsid w:val="0F0D1B32"/>
    <w:rsid w:val="105972F1"/>
    <w:rsid w:val="14EA72A0"/>
    <w:rsid w:val="161A3BAF"/>
    <w:rsid w:val="17E30238"/>
    <w:rsid w:val="196D4B78"/>
    <w:rsid w:val="19F60323"/>
    <w:rsid w:val="1AF63286"/>
    <w:rsid w:val="1C4A5E6A"/>
    <w:rsid w:val="1D942DAA"/>
    <w:rsid w:val="200A3A07"/>
    <w:rsid w:val="217A4BBD"/>
    <w:rsid w:val="217C6D52"/>
    <w:rsid w:val="23D441BA"/>
    <w:rsid w:val="25346D88"/>
    <w:rsid w:val="26AE115F"/>
    <w:rsid w:val="2748239B"/>
    <w:rsid w:val="2AD450BA"/>
    <w:rsid w:val="2FF64619"/>
    <w:rsid w:val="39BFBEB0"/>
    <w:rsid w:val="39F72585"/>
    <w:rsid w:val="3A5F274A"/>
    <w:rsid w:val="3AA86232"/>
    <w:rsid w:val="3AD02F81"/>
    <w:rsid w:val="3E9450B8"/>
    <w:rsid w:val="3FD994FC"/>
    <w:rsid w:val="43916C8F"/>
    <w:rsid w:val="445D50E7"/>
    <w:rsid w:val="46EF6D38"/>
    <w:rsid w:val="47D5195D"/>
    <w:rsid w:val="492D7B43"/>
    <w:rsid w:val="4FDF0A63"/>
    <w:rsid w:val="4FFF5A31"/>
    <w:rsid w:val="50D128FB"/>
    <w:rsid w:val="51842EFD"/>
    <w:rsid w:val="54CA015C"/>
    <w:rsid w:val="5770773F"/>
    <w:rsid w:val="584530CD"/>
    <w:rsid w:val="588C16BF"/>
    <w:rsid w:val="59815DE1"/>
    <w:rsid w:val="59D81B5C"/>
    <w:rsid w:val="5BB74ED6"/>
    <w:rsid w:val="5C6C712F"/>
    <w:rsid w:val="5CBD6807"/>
    <w:rsid w:val="5CC47CC0"/>
    <w:rsid w:val="5DC51DE0"/>
    <w:rsid w:val="5E4B7185"/>
    <w:rsid w:val="5FEAEC69"/>
    <w:rsid w:val="6067296D"/>
    <w:rsid w:val="60FC05E6"/>
    <w:rsid w:val="6A5D9906"/>
    <w:rsid w:val="6B8A6D77"/>
    <w:rsid w:val="6C6F328F"/>
    <w:rsid w:val="6FF7760D"/>
    <w:rsid w:val="70ED5B33"/>
    <w:rsid w:val="72FF06FF"/>
    <w:rsid w:val="73223D39"/>
    <w:rsid w:val="75FD24C5"/>
    <w:rsid w:val="761B064C"/>
    <w:rsid w:val="76F16B6A"/>
    <w:rsid w:val="7AED903C"/>
    <w:rsid w:val="7CF5DAB8"/>
    <w:rsid w:val="7DBD2FDC"/>
    <w:rsid w:val="7E3B775F"/>
    <w:rsid w:val="7EBF5CDF"/>
    <w:rsid w:val="7EFE33BC"/>
    <w:rsid w:val="7F5FE183"/>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6">
    <w:name w:val="Normal Indent"/>
    <w:basedOn w:val="1"/>
    <w:unhideWhenUsed/>
    <w:qFormat/>
    <w:uiPriority w:val="99"/>
    <w:pPr>
      <w:ind w:firstLine="420" w:firstLineChars="200"/>
    </w:pPr>
  </w:style>
  <w:style w:type="paragraph" w:styleId="7">
    <w:name w:val="annotation text"/>
    <w:basedOn w:val="1"/>
    <w:link w:val="29"/>
    <w:unhideWhenUsed/>
    <w:qFormat/>
    <w:uiPriority w:val="99"/>
    <w:pPr>
      <w:jc w:val="left"/>
    </w:pPr>
  </w:style>
  <w:style w:type="paragraph" w:styleId="8">
    <w:name w:val="Body Text"/>
    <w:basedOn w:val="1"/>
    <w:link w:val="48"/>
    <w:unhideWhenUsed/>
    <w:qFormat/>
    <w:uiPriority w:val="99"/>
    <w:pPr>
      <w:spacing w:after="120"/>
    </w:pPr>
    <w:rPr>
      <w:kern w:val="0"/>
      <w:sz w:val="24"/>
    </w:rPr>
  </w:style>
  <w:style w:type="paragraph" w:styleId="9">
    <w:name w:val="Block Text"/>
    <w:basedOn w:val="1"/>
    <w:qFormat/>
    <w:uiPriority w:val="0"/>
    <w:pPr>
      <w:spacing w:line="360" w:lineRule="auto"/>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36"/>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qFormat/>
    <w:uiPriority w:val="0"/>
    <w:pPr>
      <w:ind w:firstLine="480" w:firstLineChars="200"/>
    </w:pPr>
    <w:rPr>
      <w:rFonts w:ascii="Calibri" w:hAnsi="Calibri"/>
      <w:szCs w:val="20"/>
      <w:lang w:val="zh-CN"/>
    </w:rPr>
  </w:style>
  <w:style w:type="character" w:customStyle="1" w:styleId="27">
    <w:name w:val="标题 1 字符"/>
    <w:basedOn w:val="23"/>
    <w:link w:val="3"/>
    <w:qFormat/>
    <w:uiPriority w:val="9"/>
    <w:rPr>
      <w:rFonts w:ascii="Times New Roman" w:hAnsi="Times New Roman" w:eastAsia="宋体" w:cs="Times New Roman"/>
      <w:b/>
      <w:bCs/>
      <w:kern w:val="44"/>
      <w:sz w:val="44"/>
      <w:szCs w:val="44"/>
    </w:rPr>
  </w:style>
  <w:style w:type="character" w:customStyle="1" w:styleId="28">
    <w:name w:val="标题 2 字符"/>
    <w:basedOn w:val="23"/>
    <w:link w:val="4"/>
    <w:qFormat/>
    <w:uiPriority w:val="0"/>
    <w:rPr>
      <w:rFonts w:ascii="Arial" w:hAnsi="Arial" w:eastAsia="黑体" w:cs="Arial"/>
      <w:b/>
      <w:bCs/>
      <w:sz w:val="32"/>
      <w:szCs w:val="32"/>
    </w:rPr>
  </w:style>
  <w:style w:type="character" w:customStyle="1" w:styleId="29">
    <w:name w:val="批注文字 字符"/>
    <w:basedOn w:val="23"/>
    <w:link w:val="7"/>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 w:type="paragraph" w:customStyle="1" w:styleId="4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46">
    <w:name w:val="修订3"/>
    <w:hidden/>
    <w:semiHidden/>
    <w:qFormat/>
    <w:uiPriority w:val="99"/>
    <w:rPr>
      <w:rFonts w:ascii="Times New Roman" w:hAnsi="Times New Roman" w:eastAsia="宋体" w:cs="Times New Roman"/>
      <w:kern w:val="2"/>
      <w:sz w:val="21"/>
      <w:szCs w:val="21"/>
      <w:lang w:val="en-US" w:eastAsia="zh-CN" w:bidi="ar-SA"/>
    </w:rPr>
  </w:style>
  <w:style w:type="paragraph" w:styleId="47">
    <w:name w:val="List Paragraph"/>
    <w:basedOn w:val="1"/>
    <w:qFormat/>
    <w:uiPriority w:val="99"/>
    <w:pPr>
      <w:ind w:firstLine="420" w:firstLineChars="200"/>
    </w:pPr>
  </w:style>
  <w:style w:type="character" w:customStyle="1" w:styleId="48">
    <w:name w:val="正文文本 字符"/>
    <w:basedOn w:val="23"/>
    <w:link w:val="8"/>
    <w:qFormat/>
    <w:uiPriority w:val="99"/>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18</Pages>
  <Words>927</Words>
  <Characters>5288</Characters>
  <Lines>44</Lines>
  <Paragraphs>12</Paragraphs>
  <TotalTime>411</TotalTime>
  <ScaleCrop>false</ScaleCrop>
  <LinksUpToDate>false</LinksUpToDate>
  <CharactersWithSpaces>6203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2023-07-31T09:16:00Z</dcterms:created>
  <dc:creator>赵璧</dc:creator>
  <cp:lastModifiedBy>汪娜</cp:lastModifiedBy>
  <cp:lastPrinted>2023-10-08T01:09:00Z</cp:lastPrinted>
  <dcterms:modified xsi:type="dcterms:W3CDTF">2023-10-09T05:21:58Z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E92EB62954BD48C3ADABDB85C63F235B</vt:lpwstr>
  </property>
</Properties>
</file>