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bCs/>
          <w:sz w:val="52"/>
          <w:szCs w:val="36"/>
        </w:rPr>
      </w:pPr>
      <w:r>
        <w:rPr>
          <w:rFonts w:ascii="华文中宋" w:hAnsi="华文中宋" w:eastAsia="华文中宋"/>
          <w:sz w:val="40"/>
        </w:rPr>
        <w:tab/>
      </w:r>
    </w:p>
    <w:p>
      <w:pPr>
        <w:spacing w:line="360" w:lineRule="auto"/>
        <w:jc w:val="center"/>
        <w:rPr>
          <w:rFonts w:eastAsia="黑体"/>
          <w:b/>
          <w:bCs/>
          <w:sz w:val="52"/>
          <w:szCs w:val="36"/>
        </w:rPr>
      </w:pPr>
      <w:r>
        <w:rPr>
          <w:rFonts w:hint="eastAsia" w:eastAsia="黑体"/>
          <w:b/>
          <w:bCs/>
          <w:sz w:val="52"/>
          <w:szCs w:val="36"/>
        </w:rPr>
        <w:t>南京市疾控中心</w:t>
      </w:r>
    </w:p>
    <w:p>
      <w:pPr>
        <w:spacing w:line="360" w:lineRule="auto"/>
        <w:jc w:val="center"/>
        <w:rPr>
          <w:rFonts w:eastAsia="黑体"/>
          <w:b/>
          <w:bCs/>
          <w:sz w:val="52"/>
          <w:szCs w:val="36"/>
        </w:rPr>
      </w:pPr>
      <w:r>
        <w:rPr>
          <w:rFonts w:hint="eastAsia" w:eastAsia="黑体"/>
          <w:b/>
          <w:bCs/>
          <w:sz w:val="52"/>
          <w:szCs w:val="36"/>
        </w:rPr>
        <w:t>数据机房维保（驻场）项目</w:t>
      </w:r>
    </w:p>
    <w:p>
      <w:pPr>
        <w:spacing w:line="360" w:lineRule="auto"/>
        <w:jc w:val="center"/>
        <w:rPr>
          <w:sz w:val="44"/>
          <w:szCs w:val="28"/>
        </w:rPr>
      </w:pPr>
    </w:p>
    <w:p>
      <w:pPr>
        <w:spacing w:line="360" w:lineRule="auto"/>
        <w:jc w:val="center"/>
        <w:rPr>
          <w:sz w:val="28"/>
          <w:szCs w:val="28"/>
        </w:rPr>
      </w:pPr>
    </w:p>
    <w:p>
      <w:pPr>
        <w:spacing w:line="360" w:lineRule="auto"/>
        <w:jc w:val="center"/>
        <w:rPr>
          <w:sz w:val="24"/>
        </w:rPr>
      </w:pPr>
    </w:p>
    <w:p>
      <w:pPr>
        <w:spacing w:line="360" w:lineRule="auto"/>
        <w:jc w:val="center"/>
        <w:rPr>
          <w:sz w:val="24"/>
        </w:rPr>
      </w:pPr>
    </w:p>
    <w:p>
      <w:pPr>
        <w:spacing w:line="360" w:lineRule="auto"/>
        <w:rPr>
          <w:sz w:val="24"/>
        </w:rPr>
      </w:pPr>
    </w:p>
    <w:p>
      <w:pPr>
        <w:spacing w:line="360" w:lineRule="auto"/>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8"/>
          <w:szCs w:val="28"/>
        </w:rPr>
      </w:pPr>
    </w:p>
    <w:p>
      <w:pPr>
        <w:spacing w:line="360" w:lineRule="auto"/>
        <w:jc w:val="center"/>
        <w:rPr>
          <w:sz w:val="28"/>
          <w:szCs w:val="28"/>
        </w:rPr>
      </w:pPr>
      <w:r>
        <w:rPr>
          <w:rFonts w:hAnsiTheme="minorEastAsia"/>
          <w:sz w:val="28"/>
          <w:szCs w:val="28"/>
        </w:rPr>
        <w:t>招标文件</w:t>
      </w:r>
    </w:p>
    <w:p>
      <w:pPr>
        <w:spacing w:line="360" w:lineRule="auto"/>
        <w:jc w:val="center"/>
        <w:rPr>
          <w:sz w:val="28"/>
          <w:szCs w:val="28"/>
        </w:rPr>
      </w:pPr>
    </w:p>
    <w:p>
      <w:pPr>
        <w:spacing w:line="360" w:lineRule="auto"/>
        <w:jc w:val="center"/>
        <w:rPr>
          <w:sz w:val="28"/>
          <w:szCs w:val="28"/>
        </w:rPr>
      </w:pPr>
    </w:p>
    <w:p>
      <w:pPr>
        <w:pStyle w:val="2"/>
      </w:pPr>
    </w:p>
    <w:p>
      <w:pPr>
        <w:spacing w:line="360" w:lineRule="auto"/>
        <w:rPr>
          <w:sz w:val="24"/>
        </w:rPr>
      </w:pPr>
    </w:p>
    <w:p>
      <w:pPr>
        <w:spacing w:line="360" w:lineRule="auto"/>
        <w:jc w:val="center"/>
        <w:rPr>
          <w:sz w:val="28"/>
          <w:szCs w:val="28"/>
        </w:rPr>
      </w:pPr>
      <w:r>
        <w:rPr>
          <w:rFonts w:hAnsiTheme="minorEastAsia"/>
          <w:sz w:val="28"/>
          <w:szCs w:val="28"/>
        </w:rPr>
        <w:t>南京市疾病预防控制中心</w:t>
      </w:r>
    </w:p>
    <w:p>
      <w:pPr>
        <w:spacing w:line="360" w:lineRule="auto"/>
        <w:jc w:val="center"/>
        <w:rPr>
          <w:rFonts w:hAnsiTheme="minorEastAsia"/>
          <w:sz w:val="28"/>
          <w:szCs w:val="28"/>
        </w:rPr>
      </w:pPr>
      <w:r>
        <w:rPr>
          <w:rFonts w:hint="eastAsia" w:hAnsiTheme="minorEastAsia"/>
          <w:sz w:val="28"/>
          <w:szCs w:val="28"/>
        </w:rPr>
        <w:t>202</w:t>
      </w:r>
      <w:r>
        <w:rPr>
          <w:rFonts w:hAnsiTheme="minorEastAsia"/>
          <w:sz w:val="28"/>
          <w:szCs w:val="28"/>
        </w:rPr>
        <w:t>2年</w:t>
      </w:r>
      <w:r>
        <w:rPr>
          <w:rFonts w:hint="eastAsia" w:hAnsiTheme="minorEastAsia"/>
          <w:sz w:val="28"/>
          <w:szCs w:val="28"/>
        </w:rPr>
        <w:t>6</w:t>
      </w:r>
      <w:r>
        <w:rPr>
          <w:rFonts w:hAnsiTheme="minorEastAsia"/>
          <w:sz w:val="28"/>
          <w:szCs w:val="28"/>
        </w:rPr>
        <w:t>月</w:t>
      </w:r>
      <w:r>
        <w:rPr>
          <w:rFonts w:hint="eastAsia" w:hAnsiTheme="minorEastAsia"/>
          <w:sz w:val="28"/>
          <w:szCs w:val="28"/>
          <w:lang w:val="en-US" w:eastAsia="zh-CN"/>
        </w:rPr>
        <w:t>20</w:t>
      </w:r>
      <w:r>
        <w:rPr>
          <w:rFonts w:hAnsiTheme="minorEastAsia"/>
          <w:sz w:val="28"/>
          <w:szCs w:val="28"/>
        </w:rPr>
        <w:t>日</w:t>
      </w:r>
    </w:p>
    <w:p>
      <w:pPr>
        <w:spacing w:line="520" w:lineRule="exact"/>
        <w:jc w:val="left"/>
        <w:rPr>
          <w:rFonts w:hAnsiTheme="minorEastAsia"/>
          <w:sz w:val="24"/>
          <w:szCs w:val="24"/>
        </w:rPr>
      </w:pPr>
    </w:p>
    <w:p>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r>
        <w:rPr>
          <w:rFonts w:hint="eastAsia" w:ascii="华文中宋" w:hAnsi="华文中宋" w:eastAsia="华文中宋"/>
          <w:sz w:val="32"/>
        </w:rPr>
        <w:t>第一章    采购公告</w:t>
      </w:r>
    </w:p>
    <w:p>
      <w:pPr>
        <w:spacing w:line="360" w:lineRule="auto"/>
        <w:ind w:firstLine="480" w:firstLineChars="200"/>
        <w:rPr>
          <w:rFonts w:ascii="仿宋" w:hAnsi="仿宋" w:eastAsia="仿宋"/>
          <w:sz w:val="24"/>
          <w:szCs w:val="28"/>
        </w:rPr>
      </w:pPr>
      <w:r>
        <w:rPr>
          <w:rFonts w:hint="eastAsia" w:ascii="仿宋" w:hAnsi="仿宋" w:eastAsia="仿宋"/>
          <w:sz w:val="24"/>
          <w:szCs w:val="28"/>
          <w:u w:val="single"/>
        </w:rPr>
        <w:t>南京市疾控中心数据机房维保（驻场）服务项目</w:t>
      </w:r>
      <w:r>
        <w:rPr>
          <w:rFonts w:ascii="仿宋" w:hAnsi="仿宋" w:eastAsia="仿宋"/>
          <w:sz w:val="24"/>
          <w:szCs w:val="28"/>
        </w:rPr>
        <w:t>开展</w:t>
      </w:r>
      <w:r>
        <w:rPr>
          <w:rFonts w:hint="eastAsia" w:ascii="仿宋" w:hAnsi="仿宋" w:eastAsia="仿宋"/>
          <w:sz w:val="24"/>
          <w:szCs w:val="28"/>
        </w:rPr>
        <w:t>采购，</w:t>
      </w:r>
      <w:r>
        <w:rPr>
          <w:rFonts w:hint="eastAsia" w:ascii="仿宋" w:hAnsi="仿宋" w:eastAsia="仿宋"/>
          <w:sz w:val="24"/>
          <w:szCs w:val="28"/>
          <w:lang w:val="en-US" w:eastAsia="zh-CN"/>
        </w:rPr>
        <w:t>项目</w:t>
      </w:r>
      <w:r>
        <w:rPr>
          <w:rFonts w:hint="eastAsia" w:ascii="仿宋" w:hAnsi="仿宋" w:eastAsia="仿宋"/>
          <w:sz w:val="24"/>
          <w:szCs w:val="28"/>
        </w:rPr>
        <w:t>预算人民币13万元</w:t>
      </w:r>
      <w:r>
        <w:rPr>
          <w:rFonts w:hint="eastAsia" w:ascii="仿宋" w:hAnsi="仿宋" w:eastAsia="仿宋"/>
          <w:sz w:val="24"/>
          <w:szCs w:val="28"/>
          <w:lang w:val="en-US" w:eastAsia="zh-CN"/>
        </w:rPr>
        <w:t>/年，</w:t>
      </w:r>
      <w:r>
        <w:rPr>
          <w:rFonts w:hint="eastAsia" w:ascii="仿宋" w:hAnsi="仿宋" w:eastAsia="仿宋"/>
          <w:sz w:val="24"/>
          <w:szCs w:val="28"/>
        </w:rPr>
        <w:t>本项目以符合要求，通过综合评定方法确认，详</w:t>
      </w:r>
      <w:r>
        <w:rPr>
          <w:rFonts w:ascii="仿宋" w:hAnsi="仿宋" w:eastAsia="仿宋"/>
          <w:sz w:val="24"/>
          <w:szCs w:val="28"/>
        </w:rPr>
        <w:t>见评分标准附表。欢迎符合资格条件的供应商参加。</w:t>
      </w:r>
    </w:p>
    <w:p>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bookmarkStart w:id="0" w:name="_Toc28359001"/>
      <w:bookmarkStart w:id="1" w:name="_Toc35393789"/>
      <w:r>
        <w:rPr>
          <w:rFonts w:hint="eastAsia" w:ascii="华文中宋" w:hAnsi="华文中宋" w:eastAsia="华文中宋"/>
          <w:sz w:val="32"/>
        </w:rPr>
        <w:t>招标公告</w:t>
      </w:r>
      <w:bookmarkEnd w:id="0"/>
      <w:bookmarkEnd w:id="1"/>
    </w:p>
    <w:p>
      <w:pPr>
        <w:pBdr>
          <w:top w:val="single" w:color="auto" w:sz="4" w:space="1"/>
          <w:left w:val="single" w:color="auto" w:sz="4" w:space="4"/>
          <w:bottom w:val="single" w:color="auto" w:sz="4" w:space="1"/>
          <w:right w:val="single" w:color="auto" w:sz="4" w:space="4"/>
        </w:pBdr>
        <w:rPr>
          <w:rFonts w:ascii="仿宋" w:hAnsi="仿宋" w:eastAsia="仿宋"/>
          <w:sz w:val="24"/>
          <w:szCs w:val="28"/>
        </w:rPr>
      </w:pPr>
      <w:r>
        <w:rPr>
          <w:rFonts w:hint="eastAsia" w:ascii="仿宋" w:hAnsi="仿宋" w:eastAsia="仿宋"/>
          <w:sz w:val="24"/>
          <w:szCs w:val="28"/>
        </w:rPr>
        <w:t>项目概况</w:t>
      </w:r>
    </w:p>
    <w:p>
      <w:pPr>
        <w:pBdr>
          <w:top w:val="single" w:color="auto" w:sz="4" w:space="1"/>
          <w:left w:val="single" w:color="auto" w:sz="4" w:space="4"/>
          <w:bottom w:val="single" w:color="auto" w:sz="4" w:space="1"/>
          <w:right w:val="single" w:color="auto" w:sz="4" w:space="4"/>
        </w:pBdr>
        <w:ind w:firstLine="480" w:firstLineChars="200"/>
        <w:rPr>
          <w:rFonts w:ascii="仿宋" w:hAnsi="仿宋" w:eastAsia="仿宋"/>
          <w:sz w:val="24"/>
          <w:szCs w:val="28"/>
        </w:rPr>
      </w:pPr>
      <w:r>
        <w:rPr>
          <w:rFonts w:hint="eastAsia" w:ascii="仿宋" w:hAnsi="仿宋" w:eastAsia="仿宋"/>
          <w:sz w:val="24"/>
          <w:szCs w:val="28"/>
          <w:u w:val="single"/>
        </w:rPr>
        <w:t>南京市疾控中心数据机房维保（驻场）服务</w:t>
      </w:r>
      <w:r>
        <w:rPr>
          <w:rFonts w:hint="eastAsia" w:ascii="仿宋" w:hAnsi="仿宋" w:eastAsia="仿宋"/>
          <w:sz w:val="24"/>
          <w:szCs w:val="28"/>
        </w:rPr>
        <w:t>采购的潜在投标人应在</w:t>
      </w:r>
      <w:r>
        <w:rPr>
          <w:rFonts w:hint="eastAsia" w:ascii="仿宋" w:hAnsi="仿宋" w:eastAsia="仿宋"/>
          <w:sz w:val="24"/>
          <w:szCs w:val="28"/>
          <w:u w:val="single"/>
        </w:rPr>
        <w:t>南京市疾控中心官方网站</w:t>
      </w:r>
      <w:r>
        <w:rPr>
          <w:rFonts w:hint="eastAsia" w:ascii="仿宋" w:hAnsi="仿宋" w:eastAsia="仿宋"/>
          <w:sz w:val="24"/>
          <w:szCs w:val="28"/>
        </w:rPr>
        <w:t>获取招标文件，并于</w:t>
      </w:r>
      <w:r>
        <w:rPr>
          <w:rFonts w:hint="eastAsia" w:ascii="仿宋" w:hAnsi="仿宋" w:eastAsia="仿宋"/>
          <w:sz w:val="24"/>
          <w:szCs w:val="28"/>
          <w:u w:val="single"/>
        </w:rPr>
        <w:t>202</w:t>
      </w:r>
      <w:r>
        <w:rPr>
          <w:rFonts w:ascii="仿宋" w:hAnsi="仿宋" w:eastAsia="仿宋"/>
          <w:sz w:val="24"/>
          <w:szCs w:val="28"/>
          <w:u w:val="single"/>
        </w:rPr>
        <w:t>2</w:t>
      </w:r>
      <w:r>
        <w:rPr>
          <w:rFonts w:hint="eastAsia" w:ascii="仿宋" w:hAnsi="仿宋" w:eastAsia="仿宋"/>
          <w:sz w:val="24"/>
          <w:szCs w:val="28"/>
        </w:rPr>
        <w:t>年</w:t>
      </w:r>
      <w:r>
        <w:rPr>
          <w:rFonts w:hint="eastAsia" w:ascii="仿宋" w:hAnsi="仿宋" w:eastAsia="仿宋"/>
          <w:sz w:val="24"/>
          <w:szCs w:val="28"/>
          <w:u w:val="single"/>
        </w:rPr>
        <w:t xml:space="preserve"> 6</w:t>
      </w:r>
      <w:r>
        <w:rPr>
          <w:rFonts w:hint="eastAsia" w:ascii="仿宋" w:hAnsi="仿宋" w:eastAsia="仿宋"/>
          <w:bCs/>
          <w:sz w:val="24"/>
          <w:szCs w:val="28"/>
        </w:rPr>
        <w:t>月</w:t>
      </w:r>
      <w:r>
        <w:rPr>
          <w:rFonts w:ascii="仿宋" w:hAnsi="仿宋" w:eastAsia="仿宋"/>
          <w:bCs/>
          <w:sz w:val="24"/>
          <w:szCs w:val="28"/>
          <w:u w:val="single"/>
        </w:rPr>
        <w:t xml:space="preserve"> </w:t>
      </w:r>
      <w:r>
        <w:rPr>
          <w:rFonts w:hint="eastAsia" w:ascii="仿宋" w:hAnsi="仿宋" w:eastAsia="仿宋"/>
          <w:bCs/>
          <w:sz w:val="24"/>
          <w:szCs w:val="28"/>
          <w:u w:val="single"/>
          <w:lang w:val="en-US" w:eastAsia="zh-CN"/>
        </w:rPr>
        <w:t>29</w:t>
      </w:r>
      <w:r>
        <w:rPr>
          <w:rFonts w:hint="eastAsia" w:ascii="仿宋" w:hAnsi="仿宋" w:eastAsia="仿宋"/>
          <w:bCs/>
          <w:sz w:val="24"/>
          <w:szCs w:val="28"/>
        </w:rPr>
        <w:t>日</w:t>
      </w:r>
      <w:r>
        <w:rPr>
          <w:rFonts w:hint="eastAsia" w:ascii="仿宋" w:hAnsi="仿宋" w:eastAsia="仿宋"/>
          <w:bCs/>
          <w:sz w:val="24"/>
          <w:szCs w:val="28"/>
          <w:u w:val="single"/>
          <w:lang w:val="en-US" w:eastAsia="zh-CN"/>
        </w:rPr>
        <w:t>10</w:t>
      </w:r>
      <w:r>
        <w:rPr>
          <w:rFonts w:hint="eastAsia" w:ascii="仿宋" w:hAnsi="仿宋" w:eastAsia="仿宋"/>
          <w:bCs/>
          <w:sz w:val="24"/>
          <w:szCs w:val="28"/>
        </w:rPr>
        <w:t>点</w:t>
      </w:r>
      <w:r>
        <w:rPr>
          <w:rFonts w:hint="eastAsia" w:ascii="仿宋" w:hAnsi="仿宋" w:eastAsia="仿宋"/>
          <w:bCs/>
          <w:sz w:val="24"/>
          <w:szCs w:val="28"/>
          <w:u w:val="single"/>
        </w:rPr>
        <w:t xml:space="preserve"> </w:t>
      </w:r>
      <w:r>
        <w:rPr>
          <w:rFonts w:hint="eastAsia" w:ascii="仿宋" w:hAnsi="仿宋" w:eastAsia="仿宋"/>
          <w:bCs/>
          <w:sz w:val="24"/>
          <w:szCs w:val="28"/>
          <w:u w:val="single"/>
          <w:lang w:val="en-US" w:eastAsia="zh-CN"/>
        </w:rPr>
        <w:t>00</w:t>
      </w:r>
      <w:r>
        <w:rPr>
          <w:rFonts w:hint="eastAsia" w:ascii="仿宋" w:hAnsi="仿宋" w:eastAsia="仿宋"/>
          <w:bCs/>
          <w:sz w:val="24"/>
          <w:szCs w:val="28"/>
        </w:rPr>
        <w:t>分（北京时间）前递交投标</w:t>
      </w:r>
      <w:r>
        <w:rPr>
          <w:rFonts w:ascii="仿宋" w:hAnsi="仿宋" w:eastAsia="仿宋"/>
          <w:bCs/>
          <w:sz w:val="24"/>
          <w:szCs w:val="28"/>
        </w:rPr>
        <w:t>文件</w:t>
      </w:r>
      <w:r>
        <w:rPr>
          <w:rFonts w:hint="eastAsia" w:ascii="仿宋" w:hAnsi="仿宋" w:eastAsia="仿宋"/>
          <w:sz w:val="24"/>
          <w:szCs w:val="28"/>
        </w:rPr>
        <w:t>。</w:t>
      </w:r>
    </w:p>
    <w:p>
      <w:pPr>
        <w:rPr>
          <w:sz w:val="24"/>
          <w:szCs w:val="28"/>
        </w:rPr>
      </w:pPr>
    </w:p>
    <w:p>
      <w:pPr>
        <w:pStyle w:val="4"/>
        <w:spacing w:line="360" w:lineRule="auto"/>
        <w:rPr>
          <w:rFonts w:ascii="黑体" w:hAnsi="黑体" w:cs="宋体"/>
          <w:b w:val="0"/>
          <w:sz w:val="24"/>
          <w:szCs w:val="28"/>
        </w:rPr>
      </w:pPr>
      <w:bookmarkStart w:id="2" w:name="_Toc28359079"/>
      <w:bookmarkStart w:id="3" w:name="_Toc28359002"/>
      <w:bookmarkStart w:id="4" w:name="_Toc35393790"/>
      <w:bookmarkStart w:id="5" w:name="_Toc35393621"/>
      <w:bookmarkStart w:id="6" w:name="_Hlk24379207"/>
      <w:r>
        <w:rPr>
          <w:rFonts w:hint="eastAsia" w:ascii="黑体" w:hAnsi="黑体" w:cs="宋体"/>
          <w:b w:val="0"/>
          <w:sz w:val="24"/>
          <w:szCs w:val="28"/>
        </w:rPr>
        <w:t>一、项目基本情况</w:t>
      </w:r>
      <w:bookmarkEnd w:id="2"/>
      <w:bookmarkEnd w:id="3"/>
      <w:bookmarkEnd w:id="4"/>
      <w:bookmarkEnd w:id="5"/>
    </w:p>
    <w:p>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项目名称：</w:t>
      </w:r>
      <w:bookmarkEnd w:id="6"/>
      <w:r>
        <w:rPr>
          <w:rFonts w:hint="eastAsia" w:ascii="仿宋" w:hAnsi="仿宋" w:eastAsia="仿宋"/>
          <w:sz w:val="24"/>
          <w:szCs w:val="28"/>
        </w:rPr>
        <w:t>南京市疾控中心数据机房维保（驻场）项目</w:t>
      </w:r>
    </w:p>
    <w:p>
      <w:pPr>
        <w:spacing w:line="360" w:lineRule="auto"/>
        <w:ind w:firstLine="480" w:firstLineChars="200"/>
        <w:rPr>
          <w:rFonts w:hint="default" w:ascii="仿宋" w:hAnsi="仿宋" w:eastAsia="仿宋"/>
          <w:sz w:val="24"/>
          <w:szCs w:val="28"/>
          <w:lang w:val="en-US" w:eastAsia="zh-CN"/>
        </w:rPr>
      </w:pPr>
      <w:r>
        <w:rPr>
          <w:rFonts w:hint="eastAsia" w:ascii="仿宋" w:hAnsi="仿宋" w:eastAsia="仿宋"/>
          <w:sz w:val="24"/>
          <w:szCs w:val="28"/>
          <w:lang w:val="en-US" w:eastAsia="zh-CN"/>
        </w:rPr>
        <w:t>项目</w:t>
      </w:r>
      <w:r>
        <w:rPr>
          <w:rFonts w:hint="eastAsia" w:ascii="仿宋" w:hAnsi="仿宋" w:eastAsia="仿宋"/>
          <w:sz w:val="24"/>
          <w:szCs w:val="28"/>
        </w:rPr>
        <w:t>预算：人民币</w:t>
      </w:r>
      <w:r>
        <w:rPr>
          <w:rFonts w:ascii="仿宋" w:hAnsi="仿宋" w:eastAsia="仿宋"/>
          <w:sz w:val="24"/>
          <w:szCs w:val="28"/>
        </w:rPr>
        <w:t>13</w:t>
      </w:r>
      <w:r>
        <w:rPr>
          <w:rFonts w:hint="eastAsia" w:ascii="仿宋" w:hAnsi="仿宋" w:eastAsia="仿宋"/>
          <w:sz w:val="24"/>
          <w:szCs w:val="28"/>
        </w:rPr>
        <w:t>万元</w:t>
      </w:r>
      <w:r>
        <w:rPr>
          <w:rFonts w:hint="eastAsia" w:ascii="仿宋" w:hAnsi="仿宋" w:eastAsia="仿宋"/>
          <w:sz w:val="24"/>
          <w:szCs w:val="28"/>
          <w:lang w:val="en-US" w:eastAsia="zh-CN"/>
        </w:rPr>
        <w:t>/年</w:t>
      </w:r>
    </w:p>
    <w:p>
      <w:pPr>
        <w:spacing w:line="360" w:lineRule="auto"/>
        <w:ind w:firstLine="480" w:firstLineChars="200"/>
        <w:rPr>
          <w:rFonts w:ascii="仿宋" w:hAnsi="仿宋" w:eastAsia="仿宋"/>
          <w:sz w:val="24"/>
          <w:szCs w:val="28"/>
          <w:u w:val="single"/>
        </w:rPr>
      </w:pPr>
      <w:r>
        <w:rPr>
          <w:rFonts w:hint="eastAsia" w:ascii="仿宋" w:hAnsi="仿宋" w:eastAsia="仿宋"/>
          <w:sz w:val="24"/>
          <w:szCs w:val="28"/>
        </w:rPr>
        <w:t>采购需求：维保服务</w:t>
      </w:r>
    </w:p>
    <w:p>
      <w:pPr>
        <w:widowControl/>
        <w:spacing w:line="360" w:lineRule="auto"/>
        <w:ind w:firstLine="480" w:firstLineChars="200"/>
        <w:jc w:val="left"/>
        <w:rPr>
          <w:rFonts w:ascii="仿宋" w:hAnsi="仿宋" w:eastAsia="仿宋" w:cs="宋体"/>
          <w:sz w:val="24"/>
          <w:szCs w:val="28"/>
        </w:rPr>
      </w:pPr>
      <w:bookmarkStart w:id="7" w:name="_Toc35393622"/>
      <w:bookmarkStart w:id="8" w:name="_Toc28359003"/>
      <w:bookmarkStart w:id="9" w:name="_Toc28359080"/>
      <w:bookmarkStart w:id="10" w:name="_Toc35393791"/>
      <w:r>
        <w:rPr>
          <w:rFonts w:hint="eastAsia" w:ascii="仿宋" w:hAnsi="仿宋" w:eastAsia="仿宋" w:cs="宋体"/>
          <w:sz w:val="24"/>
          <w:szCs w:val="28"/>
        </w:rPr>
        <w:t>合同履行期限：三年。合同一年一签，前一年合同期满且服务经验收合格后，服务内容与金额不变，双方协商无异议的情况下可续签下一年合同。</w:t>
      </w:r>
    </w:p>
    <w:p>
      <w:pPr>
        <w:widowControl/>
        <w:spacing w:line="360" w:lineRule="auto"/>
        <w:ind w:firstLine="480" w:firstLineChars="200"/>
        <w:jc w:val="left"/>
        <w:rPr>
          <w:rFonts w:ascii="黑体" w:hAnsi="黑体" w:cs="宋体"/>
          <w:b/>
          <w:sz w:val="24"/>
          <w:szCs w:val="28"/>
        </w:rPr>
      </w:pPr>
      <w:r>
        <w:rPr>
          <w:rFonts w:hint="eastAsia" w:ascii="黑体" w:hAnsi="黑体" w:cs="宋体"/>
          <w:sz w:val="24"/>
          <w:szCs w:val="28"/>
        </w:rPr>
        <w:t>二、申请人的资格要求：</w:t>
      </w:r>
      <w:bookmarkEnd w:id="7"/>
      <w:bookmarkEnd w:id="8"/>
      <w:bookmarkEnd w:id="9"/>
      <w:bookmarkEnd w:id="10"/>
    </w:p>
    <w:p>
      <w:pPr>
        <w:spacing w:after="120" w:line="360" w:lineRule="auto"/>
        <w:ind w:left="420"/>
        <w:rPr>
          <w:rFonts w:ascii="仿宋" w:hAnsi="仿宋" w:eastAsia="仿宋"/>
          <w:sz w:val="24"/>
          <w:szCs w:val="28"/>
        </w:rPr>
      </w:pPr>
      <w:r>
        <w:rPr>
          <w:rFonts w:hint="eastAsia" w:ascii="仿宋" w:hAnsi="仿宋" w:eastAsia="仿宋"/>
          <w:sz w:val="24"/>
          <w:szCs w:val="28"/>
        </w:rPr>
        <w:t>满足《中华人民共和国政府采购法》第二十二条规定</w:t>
      </w:r>
      <w:r>
        <w:rPr>
          <w:rFonts w:hint="eastAsia" w:ascii="仿宋" w:hAnsi="仿宋" w:eastAsia="仿宋"/>
          <w:sz w:val="24"/>
          <w:szCs w:val="28"/>
          <w:lang w:val="zh-CN"/>
        </w:rPr>
        <w:t>:</w:t>
      </w:r>
    </w:p>
    <w:p>
      <w:pPr>
        <w:spacing w:line="360" w:lineRule="auto"/>
        <w:ind w:firstLine="484" w:firstLineChars="202"/>
        <w:rPr>
          <w:rFonts w:ascii="仿宋" w:hAnsi="仿宋" w:eastAsia="仿宋"/>
          <w:sz w:val="24"/>
          <w:szCs w:val="28"/>
        </w:rPr>
      </w:pPr>
      <w:bookmarkStart w:id="11" w:name="_Toc35393792"/>
      <w:bookmarkStart w:id="12" w:name="_Toc28359081"/>
      <w:bookmarkStart w:id="13" w:name="_Toc35393623"/>
      <w:bookmarkStart w:id="14" w:name="_Toc28359004"/>
      <w:r>
        <w:rPr>
          <w:rFonts w:hint="eastAsia" w:ascii="仿宋" w:hAnsi="仿宋" w:eastAsia="仿宋"/>
          <w:sz w:val="24"/>
          <w:szCs w:val="28"/>
        </w:rPr>
        <w:t xml:space="preserve">（1）具有独立承担民事责任的能力（提供法人或者其他组织的营业执照；供应商为自然人的提供其身份证）； </w:t>
      </w:r>
    </w:p>
    <w:p>
      <w:pPr>
        <w:spacing w:line="360" w:lineRule="auto"/>
        <w:ind w:firstLine="484" w:firstLineChars="202"/>
        <w:rPr>
          <w:rFonts w:ascii="仿宋" w:hAnsi="仿宋" w:eastAsia="仿宋"/>
          <w:sz w:val="24"/>
          <w:szCs w:val="28"/>
        </w:rPr>
      </w:pPr>
      <w:r>
        <w:rPr>
          <w:rFonts w:hint="eastAsia" w:ascii="仿宋" w:hAnsi="仿宋" w:eastAsia="仿宋"/>
          <w:sz w:val="24"/>
          <w:szCs w:val="28"/>
        </w:rPr>
        <w:t>（2）具有良好的商业信誉和健全的财务会计制度（提供</w:t>
      </w:r>
      <w:r>
        <w:rPr>
          <w:rFonts w:ascii="仿宋" w:hAnsi="仿宋" w:eastAsia="仿宋"/>
          <w:sz w:val="24"/>
          <w:szCs w:val="28"/>
        </w:rPr>
        <w:t>2021</w:t>
      </w:r>
      <w:r>
        <w:rPr>
          <w:rFonts w:hint="eastAsia" w:ascii="仿宋" w:hAnsi="仿宋" w:eastAsia="仿宋"/>
          <w:sz w:val="24"/>
          <w:szCs w:val="28"/>
        </w:rPr>
        <w:t>年度的财务报表或财政部门认可的政府采购专业担保机构出具的投标担保函）；</w:t>
      </w:r>
    </w:p>
    <w:p>
      <w:pPr>
        <w:spacing w:line="360" w:lineRule="auto"/>
        <w:ind w:firstLine="484" w:firstLineChars="202"/>
        <w:rPr>
          <w:rFonts w:ascii="仿宋" w:hAnsi="仿宋" w:eastAsia="仿宋"/>
          <w:sz w:val="24"/>
          <w:szCs w:val="28"/>
        </w:rPr>
      </w:pPr>
      <w:r>
        <w:rPr>
          <w:rFonts w:hint="eastAsia" w:ascii="仿宋" w:hAnsi="仿宋" w:eastAsia="仿宋"/>
          <w:sz w:val="24"/>
          <w:szCs w:val="28"/>
        </w:rPr>
        <w:t>（3）有依法缴纳税收和社会保障资金的良好记录（提供参加本次政府采购活动前半年内至少一个月缴纳增值税，或营业税，或企业所得税的凭据；并提供缴纳社会保险的凭据（专用收据，或社会保险缴纳清单）；</w:t>
      </w:r>
    </w:p>
    <w:p>
      <w:pPr>
        <w:spacing w:line="360" w:lineRule="auto"/>
        <w:ind w:firstLine="484" w:firstLineChars="202"/>
        <w:rPr>
          <w:rFonts w:ascii="仿宋" w:hAnsi="仿宋" w:eastAsia="仿宋"/>
          <w:sz w:val="24"/>
          <w:szCs w:val="28"/>
        </w:rPr>
      </w:pPr>
      <w:r>
        <w:rPr>
          <w:rFonts w:hint="eastAsia" w:ascii="仿宋" w:hAnsi="仿宋" w:eastAsia="仿宋"/>
          <w:sz w:val="24"/>
          <w:szCs w:val="28"/>
        </w:rPr>
        <w:t>（4）参加政府采购活动前三年内，在经营活动中没有重大违法记录（提供承诺书）；</w:t>
      </w:r>
    </w:p>
    <w:p>
      <w:pPr>
        <w:spacing w:line="360" w:lineRule="auto"/>
        <w:ind w:firstLine="484" w:firstLineChars="202"/>
        <w:rPr>
          <w:rFonts w:ascii="仿宋" w:hAnsi="仿宋" w:eastAsia="仿宋"/>
          <w:sz w:val="24"/>
          <w:szCs w:val="28"/>
        </w:rPr>
      </w:pPr>
      <w:r>
        <w:rPr>
          <w:rFonts w:hint="eastAsia" w:ascii="仿宋" w:hAnsi="仿宋" w:eastAsia="仿宋"/>
          <w:sz w:val="24"/>
          <w:szCs w:val="28"/>
        </w:rPr>
        <w:t>（5）法律、行政法规规定的其他条件：无</w:t>
      </w:r>
    </w:p>
    <w:p>
      <w:pPr>
        <w:pStyle w:val="8"/>
      </w:pPr>
    </w:p>
    <w:p>
      <w:pPr>
        <w:pStyle w:val="4"/>
        <w:spacing w:line="360" w:lineRule="auto"/>
        <w:rPr>
          <w:rFonts w:ascii="黑体" w:hAnsi="黑体" w:cs="宋体"/>
          <w:b w:val="0"/>
          <w:sz w:val="24"/>
          <w:szCs w:val="28"/>
        </w:rPr>
      </w:pPr>
      <w:r>
        <w:rPr>
          <w:rFonts w:hint="eastAsia" w:ascii="黑体" w:hAnsi="黑体" w:cs="宋体"/>
          <w:b w:val="0"/>
          <w:sz w:val="24"/>
          <w:szCs w:val="28"/>
        </w:rPr>
        <w:t>三、获取招标文件</w:t>
      </w:r>
      <w:bookmarkEnd w:id="11"/>
      <w:bookmarkEnd w:id="12"/>
      <w:bookmarkEnd w:id="13"/>
      <w:bookmarkEnd w:id="14"/>
    </w:p>
    <w:p>
      <w:pPr>
        <w:spacing w:line="360" w:lineRule="auto"/>
        <w:rPr>
          <w:rFonts w:ascii="仿宋" w:hAnsi="仿宋" w:eastAsia="仿宋" w:cs="宋体"/>
          <w:sz w:val="24"/>
          <w:szCs w:val="28"/>
        </w:rPr>
      </w:pPr>
      <w:bookmarkStart w:id="15" w:name="_Toc28359005"/>
      <w:bookmarkStart w:id="16" w:name="_Toc28359082"/>
      <w:bookmarkStart w:id="17" w:name="_Toc35393624"/>
      <w:bookmarkStart w:id="18" w:name="_Toc35393793"/>
      <w:r>
        <w:rPr>
          <w:rFonts w:ascii="仿宋" w:hAnsi="仿宋" w:eastAsia="仿宋" w:cs="宋体"/>
          <w:sz w:val="24"/>
          <w:szCs w:val="28"/>
        </w:rPr>
        <w:t>详见南京市疾控中心官网。</w:t>
      </w:r>
    </w:p>
    <w:p>
      <w:pPr>
        <w:pStyle w:val="4"/>
        <w:spacing w:line="360" w:lineRule="auto"/>
        <w:rPr>
          <w:rFonts w:ascii="黑体" w:hAnsi="黑体" w:cs="宋体"/>
          <w:b w:val="0"/>
          <w:sz w:val="24"/>
          <w:szCs w:val="28"/>
        </w:rPr>
      </w:pPr>
      <w:r>
        <w:rPr>
          <w:rFonts w:hint="eastAsia" w:ascii="黑体" w:hAnsi="黑体" w:cs="宋体"/>
          <w:b w:val="0"/>
          <w:sz w:val="24"/>
          <w:szCs w:val="28"/>
        </w:rPr>
        <w:t>四、提交投标文件</w:t>
      </w:r>
      <w:bookmarkEnd w:id="15"/>
      <w:bookmarkEnd w:id="16"/>
      <w:r>
        <w:rPr>
          <w:rFonts w:hint="eastAsia" w:ascii="黑体" w:hAnsi="黑体" w:cs="宋体"/>
          <w:b w:val="0"/>
          <w:sz w:val="24"/>
          <w:szCs w:val="28"/>
        </w:rPr>
        <w:t>截止时间、开标时间和地点</w:t>
      </w:r>
      <w:bookmarkEnd w:id="17"/>
      <w:bookmarkEnd w:id="18"/>
    </w:p>
    <w:p>
      <w:pPr>
        <w:spacing w:line="360" w:lineRule="auto"/>
        <w:rPr>
          <w:rFonts w:ascii="仿宋" w:hAnsi="仿宋" w:eastAsia="仿宋" w:cs="宋体"/>
          <w:sz w:val="24"/>
          <w:szCs w:val="28"/>
        </w:rPr>
      </w:pPr>
      <w:bookmarkStart w:id="19" w:name="_Toc35393794"/>
      <w:bookmarkStart w:id="20" w:name="_Toc35393625"/>
      <w:bookmarkStart w:id="21" w:name="_Toc28359007"/>
      <w:bookmarkStart w:id="22" w:name="_Toc28359084"/>
      <w:r>
        <w:rPr>
          <w:rFonts w:ascii="仿宋" w:hAnsi="仿宋" w:eastAsia="仿宋" w:cs="宋体"/>
          <w:sz w:val="24"/>
          <w:szCs w:val="28"/>
        </w:rPr>
        <w:t>递交响应文件开始时间：2022年</w:t>
      </w:r>
      <w:r>
        <w:rPr>
          <w:rFonts w:hint="eastAsia" w:ascii="仿宋" w:hAnsi="仿宋" w:eastAsia="仿宋" w:cs="宋体"/>
          <w:sz w:val="24"/>
          <w:szCs w:val="28"/>
          <w:lang w:val="en-US" w:eastAsia="zh-CN"/>
        </w:rPr>
        <w:t>6</w:t>
      </w:r>
      <w:r>
        <w:rPr>
          <w:rFonts w:ascii="仿宋" w:hAnsi="仿宋" w:eastAsia="仿宋" w:cs="宋体"/>
          <w:sz w:val="24"/>
          <w:szCs w:val="28"/>
        </w:rPr>
        <w:t>月</w:t>
      </w:r>
      <w:r>
        <w:rPr>
          <w:rFonts w:hint="eastAsia" w:ascii="仿宋" w:hAnsi="仿宋" w:eastAsia="仿宋" w:cs="宋体"/>
          <w:sz w:val="24"/>
          <w:szCs w:val="28"/>
          <w:lang w:val="en-US" w:eastAsia="zh-CN"/>
        </w:rPr>
        <w:t>29</w:t>
      </w:r>
      <w:r>
        <w:rPr>
          <w:rFonts w:ascii="仿宋" w:hAnsi="仿宋" w:eastAsia="仿宋" w:cs="宋体"/>
          <w:sz w:val="24"/>
          <w:szCs w:val="28"/>
        </w:rPr>
        <w:t>日</w:t>
      </w:r>
      <w:r>
        <w:rPr>
          <w:rFonts w:hint="eastAsia" w:ascii="仿宋" w:hAnsi="仿宋" w:eastAsia="仿宋" w:cs="宋体"/>
          <w:sz w:val="24"/>
          <w:szCs w:val="28"/>
          <w:lang w:val="en-US" w:eastAsia="zh-CN"/>
        </w:rPr>
        <w:t>9:30</w:t>
      </w:r>
      <w:r>
        <w:rPr>
          <w:rFonts w:ascii="仿宋" w:hAnsi="仿宋" w:eastAsia="仿宋" w:cs="宋体"/>
          <w:sz w:val="24"/>
          <w:szCs w:val="28"/>
        </w:rPr>
        <w:t>；</w:t>
      </w:r>
    </w:p>
    <w:p>
      <w:pPr>
        <w:spacing w:line="360" w:lineRule="auto"/>
        <w:rPr>
          <w:rFonts w:ascii="仿宋" w:hAnsi="仿宋" w:eastAsia="仿宋" w:cs="宋体"/>
          <w:sz w:val="24"/>
          <w:szCs w:val="28"/>
        </w:rPr>
      </w:pPr>
      <w:r>
        <w:rPr>
          <w:rFonts w:ascii="仿宋" w:hAnsi="仿宋" w:eastAsia="仿宋" w:cs="宋体"/>
          <w:sz w:val="24"/>
          <w:szCs w:val="28"/>
        </w:rPr>
        <w:t>开标时间：2022年</w:t>
      </w:r>
      <w:r>
        <w:rPr>
          <w:rFonts w:hint="eastAsia" w:ascii="仿宋" w:hAnsi="仿宋" w:eastAsia="仿宋" w:cs="宋体"/>
          <w:sz w:val="24"/>
          <w:szCs w:val="28"/>
          <w:lang w:val="en-US" w:eastAsia="zh-CN"/>
        </w:rPr>
        <w:t>6</w:t>
      </w:r>
      <w:r>
        <w:rPr>
          <w:rFonts w:ascii="仿宋" w:hAnsi="仿宋" w:eastAsia="仿宋" w:cs="宋体"/>
          <w:sz w:val="24"/>
          <w:szCs w:val="28"/>
        </w:rPr>
        <w:t>月</w:t>
      </w:r>
      <w:r>
        <w:rPr>
          <w:rFonts w:hint="eastAsia" w:ascii="仿宋" w:hAnsi="仿宋" w:eastAsia="仿宋" w:cs="宋体"/>
          <w:sz w:val="24"/>
          <w:szCs w:val="28"/>
          <w:lang w:val="en-US" w:eastAsia="zh-CN"/>
        </w:rPr>
        <w:t>29</w:t>
      </w:r>
      <w:r>
        <w:rPr>
          <w:rFonts w:ascii="仿宋" w:hAnsi="仿宋" w:eastAsia="仿宋" w:cs="宋体"/>
          <w:sz w:val="24"/>
          <w:szCs w:val="28"/>
        </w:rPr>
        <w:t>日</w:t>
      </w:r>
      <w:r>
        <w:rPr>
          <w:rFonts w:hint="eastAsia" w:ascii="仿宋" w:hAnsi="仿宋" w:eastAsia="仿宋" w:cs="宋体"/>
          <w:sz w:val="24"/>
          <w:szCs w:val="28"/>
          <w:lang w:val="en-US" w:eastAsia="zh-CN"/>
        </w:rPr>
        <w:t>10</w:t>
      </w:r>
      <w:r>
        <w:rPr>
          <w:rFonts w:hint="eastAsia" w:ascii="仿宋" w:hAnsi="仿宋" w:eastAsia="仿宋" w:cs="宋体"/>
          <w:sz w:val="24"/>
          <w:szCs w:val="28"/>
          <w:lang w:eastAsia="zh-CN"/>
        </w:rPr>
        <w:t>：</w:t>
      </w:r>
      <w:r>
        <w:rPr>
          <w:rFonts w:hint="eastAsia" w:ascii="仿宋" w:hAnsi="仿宋" w:eastAsia="仿宋" w:cs="宋体"/>
          <w:sz w:val="24"/>
          <w:szCs w:val="28"/>
          <w:lang w:val="en-US" w:eastAsia="zh-CN"/>
        </w:rPr>
        <w:t>00</w:t>
      </w:r>
      <w:bookmarkStart w:id="33" w:name="_GoBack"/>
      <w:bookmarkEnd w:id="33"/>
      <w:r>
        <w:rPr>
          <w:rFonts w:ascii="仿宋" w:hAnsi="仿宋" w:eastAsia="仿宋" w:cs="宋体"/>
          <w:sz w:val="24"/>
          <w:szCs w:val="28"/>
        </w:rPr>
        <w:t>；</w:t>
      </w:r>
    </w:p>
    <w:p>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地点：</w:t>
      </w:r>
      <w:r>
        <w:rPr>
          <w:rFonts w:ascii="仿宋" w:hAnsi="仿宋" w:eastAsia="仿宋" w:cs="宋体"/>
          <w:sz w:val="24"/>
          <w:szCs w:val="28"/>
        </w:rPr>
        <w:t>南京市疾病预防控制中心</w:t>
      </w:r>
      <w:r>
        <w:rPr>
          <w:rFonts w:hint="eastAsia" w:ascii="仿宋" w:hAnsi="仿宋" w:eastAsia="仿宋" w:cs="宋体"/>
          <w:sz w:val="24"/>
          <w:szCs w:val="28"/>
        </w:rPr>
        <w:t>2</w:t>
      </w:r>
      <w:r>
        <w:rPr>
          <w:rFonts w:ascii="仿宋" w:hAnsi="仿宋" w:eastAsia="仿宋" w:cs="宋体"/>
          <w:sz w:val="24"/>
          <w:szCs w:val="28"/>
        </w:rPr>
        <w:t>楼会议室（南京市紫竹林</w:t>
      </w:r>
      <w:r>
        <w:rPr>
          <w:rFonts w:hint="eastAsia" w:ascii="仿宋" w:hAnsi="仿宋" w:eastAsia="仿宋" w:cs="宋体"/>
          <w:sz w:val="24"/>
          <w:szCs w:val="28"/>
        </w:rPr>
        <w:t>3</w:t>
      </w:r>
      <w:r>
        <w:rPr>
          <w:rFonts w:ascii="仿宋" w:hAnsi="仿宋" w:eastAsia="仿宋" w:cs="宋体"/>
          <w:sz w:val="24"/>
          <w:szCs w:val="28"/>
        </w:rPr>
        <w:t>号）</w:t>
      </w:r>
    </w:p>
    <w:p>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形式：</w:t>
      </w:r>
      <w:r>
        <w:rPr>
          <w:rFonts w:ascii="仿宋" w:hAnsi="仿宋" w:eastAsia="仿宋" w:cs="宋体"/>
          <w:sz w:val="24"/>
          <w:szCs w:val="28"/>
        </w:rPr>
        <w:t>由招标方主持，招标方部门代表参加。开标时查验投标文件密封情况，确认无误后拆封唱标。</w:t>
      </w:r>
    </w:p>
    <w:p>
      <w:pPr>
        <w:pStyle w:val="4"/>
        <w:spacing w:line="360" w:lineRule="auto"/>
        <w:rPr>
          <w:rFonts w:ascii="黑体" w:hAnsi="黑体" w:cs="宋体"/>
          <w:b w:val="0"/>
          <w:sz w:val="24"/>
          <w:szCs w:val="28"/>
        </w:rPr>
      </w:pPr>
      <w:r>
        <w:rPr>
          <w:rFonts w:hint="eastAsia" w:ascii="黑体" w:hAnsi="黑体" w:cs="宋体"/>
          <w:b w:val="0"/>
          <w:sz w:val="24"/>
          <w:szCs w:val="28"/>
        </w:rPr>
        <w:t>五、公告期限</w:t>
      </w:r>
      <w:bookmarkEnd w:id="19"/>
      <w:bookmarkEnd w:id="20"/>
      <w:bookmarkEnd w:id="21"/>
      <w:bookmarkEnd w:id="22"/>
    </w:p>
    <w:p>
      <w:pPr>
        <w:ind w:firstLine="480" w:firstLineChars="200"/>
        <w:rPr>
          <w:rFonts w:ascii="仿宋" w:hAnsi="仿宋" w:eastAsia="仿宋" w:cs="宋体"/>
          <w:kern w:val="0"/>
          <w:sz w:val="24"/>
          <w:szCs w:val="28"/>
        </w:rPr>
      </w:pPr>
      <w:r>
        <w:rPr>
          <w:rFonts w:hint="eastAsia" w:ascii="仿宋" w:hAnsi="仿宋" w:eastAsia="仿宋" w:cs="宋体"/>
          <w:kern w:val="0"/>
          <w:sz w:val="24"/>
          <w:szCs w:val="28"/>
        </w:rPr>
        <w:t>自本公告发布之日起5个工作日。</w:t>
      </w:r>
    </w:p>
    <w:p>
      <w:pPr>
        <w:pStyle w:val="4"/>
        <w:spacing w:line="360" w:lineRule="auto"/>
        <w:rPr>
          <w:rFonts w:ascii="黑体" w:hAnsi="黑体" w:cs="宋体"/>
          <w:b w:val="0"/>
          <w:sz w:val="24"/>
          <w:szCs w:val="28"/>
        </w:rPr>
      </w:pPr>
      <w:bookmarkStart w:id="23" w:name="_Toc35393795"/>
      <w:bookmarkStart w:id="24" w:name="_Toc35393626"/>
      <w:r>
        <w:rPr>
          <w:rFonts w:hint="eastAsia" w:ascii="黑体" w:hAnsi="黑体" w:cs="宋体"/>
          <w:b w:val="0"/>
          <w:sz w:val="24"/>
          <w:szCs w:val="28"/>
        </w:rPr>
        <w:t>六、其他补充事宜</w:t>
      </w:r>
      <w:bookmarkEnd w:id="23"/>
      <w:bookmarkEnd w:id="24"/>
    </w:p>
    <w:p>
      <w:pPr>
        <w:spacing w:line="360" w:lineRule="auto"/>
        <w:ind w:firstLine="480" w:firstLineChars="200"/>
        <w:rPr>
          <w:rFonts w:ascii="仿宋" w:hAnsi="仿宋" w:eastAsia="仿宋" w:cs="宋体"/>
          <w:sz w:val="24"/>
          <w:szCs w:val="28"/>
        </w:rPr>
      </w:pPr>
      <w:r>
        <w:rPr>
          <w:rFonts w:ascii="仿宋" w:hAnsi="仿宋" w:eastAsia="仿宋" w:cs="宋体"/>
          <w:sz w:val="24"/>
          <w:szCs w:val="28"/>
        </w:rPr>
        <w:t>投标人应根据需求，制定并提交投标文件。投标文件数量：一式</w:t>
      </w:r>
      <w:r>
        <w:rPr>
          <w:rFonts w:hint="eastAsia" w:ascii="仿宋" w:hAnsi="仿宋" w:eastAsia="仿宋" w:cs="宋体"/>
          <w:sz w:val="24"/>
          <w:szCs w:val="28"/>
        </w:rPr>
        <w:t>三</w:t>
      </w:r>
      <w:r>
        <w:rPr>
          <w:rFonts w:ascii="仿宋" w:hAnsi="仿宋" w:eastAsia="仿宋" w:cs="宋体"/>
          <w:sz w:val="24"/>
          <w:szCs w:val="28"/>
        </w:rPr>
        <w:t>份纸质版（壹份正本、</w:t>
      </w:r>
      <w:r>
        <w:rPr>
          <w:rFonts w:hint="eastAsia" w:ascii="仿宋" w:hAnsi="仿宋" w:eastAsia="仿宋" w:cs="宋体"/>
          <w:sz w:val="24"/>
          <w:szCs w:val="28"/>
        </w:rPr>
        <w:t>贰</w:t>
      </w:r>
      <w:r>
        <w:rPr>
          <w:rFonts w:ascii="仿宋" w:hAnsi="仿宋" w:eastAsia="仿宋" w:cs="宋体"/>
          <w:sz w:val="24"/>
          <w:szCs w:val="28"/>
        </w:rPr>
        <w:t>份副本），每份磋商文件须清楚标明“正本”或“副本”字样。一旦正本和副本不符，以正本为准。投标人资质并提供其他证明材料（加盖公章）</w:t>
      </w:r>
    </w:p>
    <w:p>
      <w:pPr>
        <w:spacing w:line="360" w:lineRule="auto"/>
        <w:rPr>
          <w:rFonts w:ascii="仿宋" w:hAnsi="仿宋" w:eastAsia="仿宋" w:cs="宋体"/>
          <w:sz w:val="24"/>
          <w:szCs w:val="28"/>
        </w:rPr>
      </w:pPr>
      <w:r>
        <w:rPr>
          <w:rFonts w:ascii="仿宋" w:hAnsi="仿宋" w:eastAsia="仿宋" w:cs="宋体"/>
          <w:sz w:val="24"/>
          <w:szCs w:val="28"/>
        </w:rPr>
        <w:t>投标文件由下述部分组成，递交时应按顺序排列：响应申请及声明（格式）（附件一）；投标人法定代表授权书（附件二）； 分项报价单（附件三）；</w:t>
      </w:r>
      <w:r>
        <w:rPr>
          <w:rFonts w:hint="eastAsia" w:ascii="仿宋" w:hAnsi="仿宋" w:eastAsia="仿宋" w:cs="宋体"/>
          <w:sz w:val="24"/>
          <w:szCs w:val="28"/>
        </w:rPr>
        <w:t>商务条款偏离表</w:t>
      </w:r>
      <w:r>
        <w:rPr>
          <w:rFonts w:ascii="仿宋" w:hAnsi="仿宋" w:eastAsia="仿宋" w:cs="宋体"/>
          <w:sz w:val="24"/>
          <w:szCs w:val="28"/>
        </w:rPr>
        <w:t>（附件四）；</w:t>
      </w:r>
      <w:r>
        <w:rPr>
          <w:rFonts w:hint="eastAsia" w:ascii="仿宋" w:hAnsi="仿宋" w:eastAsia="仿宋" w:cs="宋体"/>
          <w:sz w:val="24"/>
          <w:szCs w:val="28"/>
        </w:rPr>
        <w:t>项目实施方案（</w:t>
      </w:r>
      <w:r>
        <w:rPr>
          <w:rFonts w:ascii="仿宋" w:hAnsi="仿宋" w:eastAsia="仿宋" w:cs="宋体"/>
          <w:sz w:val="24"/>
          <w:szCs w:val="28"/>
        </w:rPr>
        <w:t>附件五）</w:t>
      </w:r>
      <w:r>
        <w:rPr>
          <w:rFonts w:hint="eastAsia" w:ascii="仿宋" w:hAnsi="仿宋" w:eastAsia="仿宋" w:cs="宋体"/>
          <w:sz w:val="24"/>
          <w:szCs w:val="28"/>
        </w:rPr>
        <w:t>；客户清单（</w:t>
      </w:r>
      <w:r>
        <w:rPr>
          <w:rFonts w:ascii="仿宋" w:hAnsi="仿宋" w:eastAsia="仿宋" w:cs="宋体"/>
          <w:sz w:val="24"/>
          <w:szCs w:val="28"/>
        </w:rPr>
        <w:t>附件五）；</w:t>
      </w:r>
      <w:r>
        <w:rPr>
          <w:rFonts w:hint="eastAsia" w:ascii="仿宋" w:hAnsi="仿宋" w:eastAsia="仿宋" w:cs="宋体"/>
          <w:sz w:val="24"/>
          <w:szCs w:val="28"/>
        </w:rPr>
        <w:t>供应商资格证明材料（</w:t>
      </w:r>
      <w:r>
        <w:rPr>
          <w:rFonts w:ascii="仿宋" w:hAnsi="仿宋" w:eastAsia="仿宋" w:cs="宋体"/>
          <w:sz w:val="24"/>
          <w:szCs w:val="28"/>
        </w:rPr>
        <w:t>附件</w:t>
      </w:r>
      <w:r>
        <w:rPr>
          <w:rFonts w:hint="eastAsia" w:ascii="仿宋" w:hAnsi="仿宋" w:eastAsia="仿宋" w:cs="宋体"/>
          <w:sz w:val="24"/>
          <w:szCs w:val="28"/>
        </w:rPr>
        <w:t>六）；</w:t>
      </w:r>
      <w:r>
        <w:rPr>
          <w:rFonts w:ascii="仿宋" w:hAnsi="仿宋" w:eastAsia="仿宋" w:cs="宋体"/>
          <w:sz w:val="24"/>
          <w:szCs w:val="28"/>
        </w:rPr>
        <w:t>无重大违法记录声明（附件</w:t>
      </w:r>
      <w:r>
        <w:rPr>
          <w:rFonts w:hint="eastAsia" w:ascii="仿宋" w:hAnsi="仿宋" w:eastAsia="仿宋" w:cs="宋体"/>
          <w:sz w:val="24"/>
          <w:szCs w:val="28"/>
        </w:rPr>
        <w:t>七</w:t>
      </w:r>
      <w:r>
        <w:rPr>
          <w:rFonts w:ascii="仿宋" w:hAnsi="仿宋" w:eastAsia="仿宋" w:cs="宋体"/>
          <w:sz w:val="24"/>
          <w:szCs w:val="28"/>
        </w:rPr>
        <w:t>）。</w:t>
      </w:r>
    </w:p>
    <w:p>
      <w:pPr>
        <w:spacing w:line="360" w:lineRule="auto"/>
        <w:ind w:firstLine="480" w:firstLineChars="200"/>
        <w:rPr>
          <w:rFonts w:ascii="仿宋" w:hAnsi="仿宋" w:eastAsia="仿宋" w:cs="宋体"/>
          <w:sz w:val="24"/>
          <w:szCs w:val="28"/>
        </w:rPr>
      </w:pPr>
      <w:r>
        <w:rPr>
          <w:rFonts w:ascii="仿宋" w:hAnsi="仿宋" w:eastAsia="仿宋" w:cs="宋体"/>
          <w:sz w:val="24"/>
          <w:szCs w:val="28"/>
        </w:rPr>
        <w:t>其他证明材料：具备一年内或近期案例；具有完善的售后服务体系；具有良好的行业信誉，财务数据运营正常；投标人基本情况简介；项目负责人情况表；其他相关材料。</w:t>
      </w:r>
    </w:p>
    <w:p>
      <w:pPr>
        <w:pStyle w:val="4"/>
        <w:spacing w:line="360" w:lineRule="auto"/>
        <w:rPr>
          <w:rFonts w:ascii="黑体" w:hAnsi="黑体" w:cs="宋体"/>
          <w:b w:val="0"/>
          <w:sz w:val="24"/>
          <w:szCs w:val="28"/>
        </w:rPr>
      </w:pPr>
      <w:bookmarkStart w:id="25" w:name="_Toc28359008"/>
      <w:bookmarkStart w:id="26" w:name="_Toc35393627"/>
      <w:bookmarkStart w:id="27" w:name="_Toc35393796"/>
      <w:bookmarkStart w:id="28" w:name="_Toc28359085"/>
      <w:r>
        <w:rPr>
          <w:rFonts w:hint="eastAsia" w:ascii="黑体" w:hAnsi="黑体" w:cs="宋体"/>
          <w:b w:val="0"/>
          <w:sz w:val="24"/>
          <w:szCs w:val="28"/>
        </w:rPr>
        <w:t>七、对本次招标提出询问，请按</w:t>
      </w:r>
      <w:r>
        <w:rPr>
          <w:rFonts w:ascii="黑体" w:hAnsi="黑体" w:cs="宋体"/>
          <w:b w:val="0"/>
          <w:sz w:val="24"/>
          <w:szCs w:val="28"/>
        </w:rPr>
        <w:t>以下方式</w:t>
      </w:r>
      <w:r>
        <w:rPr>
          <w:rFonts w:hint="eastAsia" w:ascii="黑体" w:hAnsi="黑体" w:cs="宋体"/>
          <w:b w:val="0"/>
          <w:sz w:val="24"/>
          <w:szCs w:val="28"/>
        </w:rPr>
        <w:t>联系。</w:t>
      </w:r>
      <w:bookmarkEnd w:id="25"/>
      <w:bookmarkEnd w:id="26"/>
      <w:bookmarkEnd w:id="27"/>
      <w:bookmarkEnd w:id="28"/>
    </w:p>
    <w:p>
      <w:pPr>
        <w:widowControl/>
        <w:jc w:val="left"/>
        <w:rPr>
          <w:rFonts w:ascii="仿宋_GB2312" w:eastAsia="仿宋_GB2312"/>
          <w:sz w:val="24"/>
          <w:szCs w:val="28"/>
        </w:rPr>
      </w:pPr>
      <w:r>
        <w:rPr>
          <w:rFonts w:hint="eastAsia" w:ascii="仿宋" w:hAnsi="仿宋" w:eastAsia="仿宋" w:cs="宋体"/>
          <w:sz w:val="24"/>
          <w:szCs w:val="28"/>
        </w:rPr>
        <w:t>　1.采购人信息</w:t>
      </w:r>
      <w:r>
        <w:rPr>
          <w:rFonts w:hint="eastAsia" w:ascii="仿宋_GB2312" w:eastAsia="仿宋_GB2312"/>
          <w:sz w:val="24"/>
          <w:szCs w:val="28"/>
        </w:rPr>
        <w:t>：</w:t>
      </w:r>
      <w:r>
        <w:rPr>
          <w:rFonts w:hint="eastAsia" w:ascii="仿宋_GB2312" w:eastAsia="仿宋_GB2312"/>
          <w:sz w:val="24"/>
          <w:szCs w:val="28"/>
          <w:u w:val="single"/>
        </w:rPr>
        <w:t>李</w:t>
      </w:r>
      <w:r>
        <w:rPr>
          <w:rFonts w:hint="eastAsia" w:ascii="仿宋" w:hAnsi="仿宋" w:eastAsia="仿宋"/>
          <w:sz w:val="24"/>
          <w:szCs w:val="28"/>
          <w:u w:val="single"/>
        </w:rPr>
        <w:t>工</w:t>
      </w:r>
      <w:r>
        <w:rPr>
          <w:rFonts w:hint="eastAsia"/>
        </w:rPr>
        <w:t xml:space="preserve">      </w:t>
      </w:r>
      <w:r>
        <w:rPr>
          <w:rFonts w:hint="eastAsia" w:ascii="仿宋" w:hAnsi="仿宋" w:eastAsia="仿宋"/>
          <w:sz w:val="24"/>
          <w:szCs w:val="28"/>
        </w:rPr>
        <w:t>联系方式：</w:t>
      </w:r>
      <w:r>
        <w:rPr>
          <w:rFonts w:hint="eastAsia" w:ascii="仿宋" w:hAnsi="仿宋" w:eastAsia="仿宋"/>
          <w:sz w:val="24"/>
          <w:szCs w:val="28"/>
          <w:u w:val="single"/>
        </w:rPr>
        <w:t xml:space="preserve">83538375 </w:t>
      </w:r>
      <w:bookmarkStart w:id="29" w:name="_Toc28359086"/>
      <w:bookmarkStart w:id="30" w:name="_Toc28359009"/>
    </w:p>
    <w:p>
      <w:pPr>
        <w:widowControl/>
        <w:jc w:val="left"/>
        <w:rPr>
          <w:rFonts w:ascii="仿宋" w:hAnsi="仿宋" w:eastAsia="仿宋"/>
          <w:sz w:val="24"/>
          <w:szCs w:val="28"/>
          <w:u w:val="single"/>
        </w:rPr>
      </w:pPr>
      <w:r>
        <w:rPr>
          <w:rFonts w:hint="eastAsia" w:ascii="仿宋" w:hAnsi="仿宋" w:eastAsia="仿宋" w:cs="宋体"/>
          <w:sz w:val="24"/>
          <w:szCs w:val="28"/>
        </w:rPr>
        <w:t>　2.使用科室信息：</w:t>
      </w:r>
      <w:r>
        <w:rPr>
          <w:rFonts w:hint="eastAsia" w:ascii="仿宋" w:hAnsi="仿宋" w:eastAsia="仿宋" w:cs="宋体"/>
          <w:sz w:val="24"/>
          <w:szCs w:val="28"/>
          <w:u w:val="single"/>
        </w:rPr>
        <w:t>袁工</w:t>
      </w:r>
      <w:r>
        <w:rPr>
          <w:rFonts w:hint="eastAsia" w:ascii="仿宋" w:hAnsi="仿宋" w:eastAsia="仿宋" w:cs="宋体"/>
          <w:sz w:val="24"/>
          <w:szCs w:val="28"/>
        </w:rPr>
        <w:t xml:space="preserve">   联系方式：</w:t>
      </w:r>
      <w:r>
        <w:rPr>
          <w:rFonts w:hint="eastAsia" w:ascii="仿宋" w:hAnsi="仿宋" w:eastAsia="仿宋"/>
          <w:sz w:val="24"/>
          <w:szCs w:val="28"/>
          <w:u w:val="single"/>
        </w:rPr>
        <w:t xml:space="preserve">83538389 </w:t>
      </w:r>
    </w:p>
    <w:p>
      <w:pPr>
        <w:pStyle w:val="2"/>
      </w:pPr>
    </w:p>
    <w:bookmarkEnd w:id="29"/>
    <w:bookmarkEnd w:id="30"/>
    <w:p>
      <w:pPr>
        <w:widowControl/>
        <w:jc w:val="left"/>
        <w:rPr>
          <w:rFonts w:ascii="仿宋_GB2312" w:eastAsia="仿宋_GB2312"/>
          <w:sz w:val="24"/>
          <w:szCs w:val="28"/>
        </w:rPr>
      </w:pPr>
    </w:p>
    <w:p>
      <w:pPr>
        <w:widowControl/>
        <w:jc w:val="center"/>
        <w:rPr>
          <w:rFonts w:ascii="仿宋" w:hAnsi="仿宋" w:eastAsia="仿宋"/>
          <w:sz w:val="24"/>
          <w:szCs w:val="28"/>
        </w:rPr>
      </w:pPr>
      <w:r>
        <w:rPr>
          <w:rFonts w:hint="eastAsia" w:ascii="华文中宋" w:hAnsi="华文中宋" w:eastAsia="华文中宋" w:cs="宋体"/>
          <w:b/>
          <w:kern w:val="0"/>
          <w:sz w:val="28"/>
          <w:szCs w:val="28"/>
        </w:rPr>
        <w:t>第二章    评审办法</w:t>
      </w:r>
    </w:p>
    <w:tbl>
      <w:tblPr>
        <w:tblStyle w:val="21"/>
        <w:tblpPr w:leftFromText="180" w:rightFromText="180" w:vertAnchor="text" w:horzAnchor="page" w:tblpX="952" w:tblpY="610"/>
        <w:tblOverlap w:val="never"/>
        <w:tblW w:w="88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5"/>
        <w:gridCol w:w="1115"/>
        <w:gridCol w:w="6092"/>
        <w:gridCol w:w="8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5" w:type="dxa"/>
            <w:vAlign w:val="center"/>
          </w:tcPr>
          <w:p>
            <w:pPr>
              <w:jc w:val="center"/>
              <w:rPr>
                <w:rFonts w:asciiTheme="minorEastAsia" w:hAnsiTheme="minorEastAsia" w:eastAsiaTheme="minorEastAsia" w:cstheme="minorEastAsia"/>
                <w:b/>
              </w:rPr>
            </w:pPr>
            <w:r>
              <w:rPr>
                <w:rFonts w:hint="eastAsia" w:asciiTheme="minorEastAsia" w:hAnsiTheme="minorEastAsia" w:eastAsiaTheme="minorEastAsia" w:cstheme="minorEastAsia"/>
                <w:b/>
              </w:rPr>
              <w:t>序号</w:t>
            </w:r>
          </w:p>
        </w:tc>
        <w:tc>
          <w:tcPr>
            <w:tcW w:w="1115" w:type="dxa"/>
            <w:vAlign w:val="center"/>
          </w:tcPr>
          <w:p>
            <w:pPr>
              <w:jc w:val="center"/>
              <w:rPr>
                <w:rFonts w:asciiTheme="minorEastAsia" w:hAnsiTheme="minorEastAsia" w:eastAsiaTheme="minorEastAsia" w:cstheme="minorEastAsia"/>
                <w:b/>
              </w:rPr>
            </w:pPr>
            <w:r>
              <w:rPr>
                <w:rFonts w:hint="eastAsia" w:asciiTheme="minorEastAsia" w:hAnsiTheme="minorEastAsia" w:eastAsiaTheme="minorEastAsia" w:cstheme="minorEastAsia"/>
                <w:b/>
              </w:rPr>
              <w:t>评审项目</w:t>
            </w:r>
          </w:p>
        </w:tc>
        <w:tc>
          <w:tcPr>
            <w:tcW w:w="6092" w:type="dxa"/>
            <w:vAlign w:val="center"/>
          </w:tcPr>
          <w:p>
            <w:pPr>
              <w:jc w:val="center"/>
              <w:rPr>
                <w:rFonts w:asciiTheme="minorEastAsia" w:hAnsiTheme="minorEastAsia" w:eastAsiaTheme="minorEastAsia" w:cstheme="minorEastAsia"/>
                <w:b/>
              </w:rPr>
            </w:pPr>
            <w:r>
              <w:rPr>
                <w:rFonts w:hint="eastAsia" w:asciiTheme="minorEastAsia" w:hAnsiTheme="minorEastAsia" w:eastAsiaTheme="minorEastAsia" w:cstheme="minorEastAsia"/>
                <w:b/>
              </w:rPr>
              <w:t>评审标准</w:t>
            </w:r>
          </w:p>
        </w:tc>
        <w:tc>
          <w:tcPr>
            <w:tcW w:w="838" w:type="dxa"/>
            <w:vAlign w:val="center"/>
          </w:tcPr>
          <w:p>
            <w:pPr>
              <w:jc w:val="center"/>
              <w:rPr>
                <w:rFonts w:asciiTheme="minorEastAsia" w:hAnsiTheme="minorEastAsia" w:eastAsiaTheme="minorEastAsia" w:cstheme="minorEastAsia"/>
                <w:b/>
              </w:rPr>
            </w:pPr>
            <w:r>
              <w:rPr>
                <w:rFonts w:hint="eastAsia" w:asciiTheme="minorEastAsia" w:hAnsiTheme="minorEastAsia" w:eastAsiaTheme="minorEastAsia" w:cstheme="minorEastAsia"/>
                <w:b/>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5" w:type="dxa"/>
            <w:vAlign w:val="center"/>
          </w:tcPr>
          <w:p>
            <w:pPr>
              <w:jc w:val="center"/>
              <w:rPr>
                <w:rFonts w:asciiTheme="minorEastAsia" w:hAnsiTheme="minorEastAsia" w:eastAsiaTheme="minorEastAsia" w:cstheme="minorEastAsia"/>
                <w:b/>
              </w:rPr>
            </w:pPr>
            <w:r>
              <w:rPr>
                <w:rFonts w:hint="eastAsia" w:asciiTheme="minorEastAsia" w:hAnsiTheme="minorEastAsia" w:eastAsiaTheme="minorEastAsia" w:cstheme="minorEastAsia"/>
                <w:b/>
              </w:rPr>
              <w:t>1</w:t>
            </w:r>
          </w:p>
        </w:tc>
        <w:tc>
          <w:tcPr>
            <w:tcW w:w="1115" w:type="dxa"/>
            <w:vAlign w:val="center"/>
          </w:tcPr>
          <w:p>
            <w:pPr>
              <w:jc w:val="center"/>
              <w:rPr>
                <w:rFonts w:asciiTheme="minorEastAsia" w:hAnsiTheme="minorEastAsia" w:eastAsiaTheme="minorEastAsia" w:cstheme="minorEastAsia"/>
                <w:b/>
              </w:rPr>
            </w:pPr>
            <w:r>
              <w:rPr>
                <w:rFonts w:hint="eastAsia" w:asciiTheme="minorEastAsia" w:hAnsiTheme="minorEastAsia" w:eastAsiaTheme="minorEastAsia" w:cstheme="minorEastAsia"/>
                <w:b/>
              </w:rPr>
              <w:t>报价</w:t>
            </w:r>
          </w:p>
        </w:tc>
        <w:tc>
          <w:tcPr>
            <w:tcW w:w="6092" w:type="dxa"/>
          </w:tcPr>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采用低价优先法计算：以满足招标文件要求且投标价格最低的投标报价为评标基准价，其价格满分30分，其他投标人的价格分按照下列公式计算：报价得分=（评标基准价/投标报价）×30。当投标报价高于本次项目预算价的，则投标报价无效。分值保留小数点后2位。</w:t>
            </w:r>
          </w:p>
        </w:tc>
        <w:tc>
          <w:tcPr>
            <w:tcW w:w="838" w:type="dxa"/>
            <w:vAlign w:val="center"/>
          </w:tcPr>
          <w:p>
            <w:pPr>
              <w:spacing w:line="360" w:lineRule="auto"/>
              <w:jc w:val="center"/>
              <w:rPr>
                <w:rFonts w:asciiTheme="minorEastAsia" w:hAnsiTheme="minorEastAsia" w:eastAsiaTheme="minorEastAsia" w:cstheme="minorEastAsia"/>
                <w:b/>
              </w:rPr>
            </w:pPr>
            <w:r>
              <w:rPr>
                <w:rFonts w:hint="eastAsia" w:asciiTheme="minorEastAsia" w:hAnsiTheme="minorEastAsia" w:eastAsiaTheme="minorEastAsia" w:cstheme="minorEastAsia"/>
                <w:b/>
              </w:rPr>
              <w:t>30分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5" w:type="dxa"/>
            <w:vAlign w:val="center"/>
          </w:tcPr>
          <w:p>
            <w:pPr>
              <w:jc w:val="center"/>
              <w:rPr>
                <w:rFonts w:asciiTheme="minorEastAsia" w:hAnsiTheme="minorEastAsia" w:eastAsiaTheme="minorEastAsia" w:cstheme="minorEastAsia"/>
                <w:b/>
              </w:rPr>
            </w:pPr>
            <w:r>
              <w:rPr>
                <w:rFonts w:hint="eastAsia" w:asciiTheme="minorEastAsia" w:hAnsiTheme="minorEastAsia" w:eastAsiaTheme="minorEastAsia" w:cstheme="minorEastAsia"/>
                <w:b/>
              </w:rPr>
              <w:t>2</w:t>
            </w:r>
          </w:p>
        </w:tc>
        <w:tc>
          <w:tcPr>
            <w:tcW w:w="1115" w:type="dxa"/>
            <w:vAlign w:val="center"/>
          </w:tcPr>
          <w:p>
            <w:pPr>
              <w:jc w:val="center"/>
              <w:rPr>
                <w:rFonts w:hint="eastAsia" w:asciiTheme="minorEastAsia" w:hAnsiTheme="minorEastAsia" w:eastAsiaTheme="minorEastAsia" w:cstheme="minorEastAsia"/>
                <w:b/>
                <w:lang w:eastAsia="zh-CN"/>
              </w:rPr>
            </w:pPr>
            <w:r>
              <w:rPr>
                <w:rFonts w:hint="eastAsia" w:asciiTheme="minorEastAsia" w:hAnsiTheme="minorEastAsia" w:eastAsiaTheme="minorEastAsia" w:cstheme="minorEastAsia"/>
                <w:b/>
              </w:rPr>
              <w:t>服务</w:t>
            </w:r>
            <w:r>
              <w:rPr>
                <w:rFonts w:hint="eastAsia" w:asciiTheme="minorEastAsia" w:hAnsiTheme="minorEastAsia" w:eastAsiaTheme="minorEastAsia" w:cstheme="minorEastAsia"/>
                <w:b/>
                <w:lang w:val="en-US" w:eastAsia="zh-CN"/>
              </w:rPr>
              <w:t>业绩</w:t>
            </w:r>
          </w:p>
        </w:tc>
        <w:tc>
          <w:tcPr>
            <w:tcW w:w="6092" w:type="dxa"/>
            <w:vAlign w:val="center"/>
          </w:tcPr>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2018年1月1日以来，供应商承担过类似维保项目的，一项得2分，满分10分。（须提供合同协议书原件备查，复印件加盖供应商公章装订在投标文件中。时间、金额以合同协议书为准。未提供合同协议书的不得分）</w:t>
            </w:r>
          </w:p>
        </w:tc>
        <w:tc>
          <w:tcPr>
            <w:tcW w:w="838" w:type="dxa"/>
            <w:vAlign w:val="center"/>
          </w:tcPr>
          <w:p>
            <w:pPr>
              <w:spacing w:line="360" w:lineRule="auto"/>
              <w:jc w:val="center"/>
              <w:rPr>
                <w:rFonts w:asciiTheme="minorEastAsia" w:hAnsiTheme="minorEastAsia" w:eastAsiaTheme="minorEastAsia" w:cstheme="minorEastAsia"/>
                <w:b/>
              </w:rPr>
            </w:pPr>
            <w:r>
              <w:rPr>
                <w:rFonts w:hint="eastAsia" w:asciiTheme="minorEastAsia" w:hAnsiTheme="minorEastAsia" w:eastAsiaTheme="minorEastAsia" w:cstheme="minorEastAsia"/>
                <w:b/>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5" w:type="dxa"/>
            <w:vMerge w:val="restart"/>
            <w:vAlign w:val="center"/>
          </w:tcPr>
          <w:p>
            <w:pPr>
              <w:jc w:val="center"/>
              <w:rPr>
                <w:rFonts w:asciiTheme="minorEastAsia" w:hAnsiTheme="minorEastAsia" w:eastAsiaTheme="minorEastAsia" w:cstheme="minorEastAsia"/>
                <w:b/>
              </w:rPr>
            </w:pPr>
            <w:r>
              <w:rPr>
                <w:rFonts w:hint="eastAsia" w:asciiTheme="minorEastAsia" w:hAnsiTheme="minorEastAsia" w:eastAsiaTheme="minorEastAsia" w:cstheme="minorEastAsia"/>
                <w:b/>
              </w:rPr>
              <w:t>3</w:t>
            </w:r>
          </w:p>
        </w:tc>
        <w:tc>
          <w:tcPr>
            <w:tcW w:w="1115" w:type="dxa"/>
            <w:vMerge w:val="restart"/>
            <w:vAlign w:val="center"/>
          </w:tcPr>
          <w:p>
            <w:pPr>
              <w:jc w:val="center"/>
              <w:rPr>
                <w:rFonts w:asciiTheme="minorEastAsia" w:hAnsiTheme="minorEastAsia" w:eastAsiaTheme="minorEastAsia" w:cstheme="minorEastAsia"/>
                <w:b/>
              </w:rPr>
            </w:pPr>
            <w:r>
              <w:rPr>
                <w:rFonts w:hint="eastAsia" w:asciiTheme="minorEastAsia" w:hAnsiTheme="minorEastAsia" w:eastAsiaTheme="minorEastAsia" w:cstheme="minorEastAsia"/>
                <w:b/>
              </w:rPr>
              <w:t>服务方案</w:t>
            </w:r>
          </w:p>
        </w:tc>
        <w:tc>
          <w:tcPr>
            <w:tcW w:w="6092" w:type="dxa"/>
          </w:tcPr>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lang w:val="en-US" w:eastAsia="zh-CN"/>
              </w:rPr>
              <w:t>服务方案</w:t>
            </w:r>
            <w:r>
              <w:rPr>
                <w:rFonts w:hint="eastAsia" w:asciiTheme="minorEastAsia" w:hAnsiTheme="minorEastAsia" w:eastAsiaTheme="minorEastAsia" w:cstheme="minorEastAsia"/>
              </w:rPr>
              <w:t>：供应商对本项目的整体服务要求、项目实际情况、项目特征理解清晰、把握准确，并就此提出科学、合理、完整的服务大纲。（满分10分。完全满足得10分，一般满足得7分，基本满足得4分，尚可但存在瑕疵1分，无此项目的不得分）</w:t>
            </w:r>
          </w:p>
        </w:tc>
        <w:tc>
          <w:tcPr>
            <w:tcW w:w="838" w:type="dxa"/>
            <w:vMerge w:val="restart"/>
            <w:vAlign w:val="center"/>
          </w:tcPr>
          <w:p>
            <w:pPr>
              <w:spacing w:line="360" w:lineRule="auto"/>
              <w:jc w:val="center"/>
              <w:rPr>
                <w:rFonts w:asciiTheme="minorEastAsia" w:hAnsiTheme="minorEastAsia" w:eastAsiaTheme="minorEastAsia" w:cstheme="minorEastAsia"/>
                <w:b/>
              </w:rPr>
            </w:pPr>
            <w:r>
              <w:rPr>
                <w:rFonts w:hint="eastAsia" w:asciiTheme="minorEastAsia" w:hAnsiTheme="minorEastAsia" w:eastAsiaTheme="minorEastAsia" w:cstheme="minorEastAsia"/>
                <w:b/>
              </w:rPr>
              <w:t>30分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5" w:type="dxa"/>
            <w:vMerge w:val="continue"/>
            <w:vAlign w:val="center"/>
          </w:tcPr>
          <w:p>
            <w:pPr>
              <w:jc w:val="center"/>
              <w:rPr>
                <w:rFonts w:asciiTheme="minorEastAsia" w:hAnsiTheme="minorEastAsia" w:eastAsiaTheme="minorEastAsia" w:cstheme="minorEastAsia"/>
              </w:rPr>
            </w:pPr>
          </w:p>
        </w:tc>
        <w:tc>
          <w:tcPr>
            <w:tcW w:w="1115" w:type="dxa"/>
            <w:vMerge w:val="continue"/>
            <w:vAlign w:val="center"/>
          </w:tcPr>
          <w:p>
            <w:pPr>
              <w:jc w:val="center"/>
              <w:rPr>
                <w:rFonts w:asciiTheme="minorEastAsia" w:hAnsiTheme="minorEastAsia" w:eastAsiaTheme="minorEastAsia" w:cstheme="minorEastAsia"/>
              </w:rPr>
            </w:pPr>
          </w:p>
        </w:tc>
        <w:tc>
          <w:tcPr>
            <w:tcW w:w="6092" w:type="dxa"/>
          </w:tcPr>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项目重难点：供应商对本项目重难点、关键技术工艺及实施过程把握准确，并就此提出了科学合理、详细完整、优质可行的解决方案。（满分10分。完全满足得10分，一般满足得7分，基本满足得4分，尚可但存在瑕疵1分，无此项目的不得分）</w:t>
            </w:r>
          </w:p>
        </w:tc>
        <w:tc>
          <w:tcPr>
            <w:tcW w:w="838" w:type="dxa"/>
            <w:vMerge w:val="continue"/>
            <w:vAlign w:val="center"/>
          </w:tcPr>
          <w:p>
            <w:pPr>
              <w:spacing w:line="360" w:lineRule="auto"/>
              <w:jc w:val="center"/>
              <w:rPr>
                <w:rFonts w:asciiTheme="minorEastAsia" w:hAnsiTheme="minorEastAsia" w:eastAsiaTheme="minorEastAsia" w:cs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825" w:type="dxa"/>
            <w:vMerge w:val="continue"/>
            <w:vAlign w:val="center"/>
          </w:tcPr>
          <w:p>
            <w:pPr>
              <w:jc w:val="center"/>
              <w:rPr>
                <w:rFonts w:asciiTheme="minorEastAsia" w:hAnsiTheme="minorEastAsia" w:eastAsiaTheme="minorEastAsia" w:cstheme="minorEastAsia"/>
              </w:rPr>
            </w:pPr>
          </w:p>
        </w:tc>
        <w:tc>
          <w:tcPr>
            <w:tcW w:w="1115" w:type="dxa"/>
            <w:vMerge w:val="continue"/>
            <w:vAlign w:val="center"/>
          </w:tcPr>
          <w:p>
            <w:pPr>
              <w:jc w:val="center"/>
              <w:rPr>
                <w:rFonts w:asciiTheme="minorEastAsia" w:hAnsiTheme="minorEastAsia" w:eastAsiaTheme="minorEastAsia" w:cstheme="minorEastAsia"/>
              </w:rPr>
            </w:pPr>
          </w:p>
        </w:tc>
        <w:tc>
          <w:tcPr>
            <w:tcW w:w="6092" w:type="dxa"/>
          </w:tcPr>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人员配备：供应商为本项目配备一人驻场服务且项目团队四人及以上得10分，三人得</w:t>
            </w:r>
            <w:r>
              <w:rPr>
                <w:rFonts w:asciiTheme="minorEastAsia" w:hAnsiTheme="minorEastAsia" w:eastAsiaTheme="minorEastAsia" w:cstheme="minorEastAsia"/>
              </w:rPr>
              <w:t>5</w:t>
            </w:r>
            <w:r>
              <w:rPr>
                <w:rFonts w:hint="eastAsia" w:asciiTheme="minorEastAsia" w:hAnsiTheme="minorEastAsia" w:eastAsiaTheme="minorEastAsia" w:cstheme="minorEastAsia"/>
              </w:rPr>
              <w:t>分，二人得</w:t>
            </w:r>
            <w:r>
              <w:rPr>
                <w:rFonts w:asciiTheme="minorEastAsia" w:hAnsiTheme="minorEastAsia" w:eastAsiaTheme="minorEastAsia" w:cstheme="minorEastAsia"/>
              </w:rPr>
              <w:t>1</w:t>
            </w:r>
            <w:r>
              <w:rPr>
                <w:rFonts w:hint="eastAsia" w:asciiTheme="minorEastAsia" w:hAnsiTheme="minorEastAsia" w:eastAsiaTheme="minorEastAsia" w:cstheme="minorEastAsia"/>
              </w:rPr>
              <w:t>分，无则不得分，</w:t>
            </w:r>
            <w:r>
              <w:rPr>
                <w:rFonts w:asciiTheme="minorEastAsia" w:hAnsiTheme="minorEastAsia" w:eastAsiaTheme="minorEastAsia" w:cstheme="minorEastAsia"/>
              </w:rPr>
              <w:t xml:space="preserve"> </w:t>
            </w:r>
          </w:p>
        </w:tc>
        <w:tc>
          <w:tcPr>
            <w:tcW w:w="838" w:type="dxa"/>
            <w:vMerge w:val="continue"/>
            <w:vAlign w:val="center"/>
          </w:tcPr>
          <w:p>
            <w:pPr>
              <w:spacing w:line="360" w:lineRule="auto"/>
              <w:jc w:val="center"/>
              <w:rPr>
                <w:rFonts w:asciiTheme="minorEastAsia" w:hAnsiTheme="minorEastAsia" w:eastAsiaTheme="minorEastAsia" w:cs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825" w:type="dxa"/>
            <w:vMerge w:val="restart"/>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4</w:t>
            </w:r>
          </w:p>
        </w:tc>
        <w:tc>
          <w:tcPr>
            <w:tcW w:w="1115" w:type="dxa"/>
            <w:vMerge w:val="restart"/>
            <w:vAlign w:val="center"/>
          </w:tcPr>
          <w:p>
            <w:pPr>
              <w:rPr>
                <w:rFonts w:asciiTheme="minorEastAsia" w:hAnsiTheme="minorEastAsia" w:eastAsiaTheme="minorEastAsia" w:cstheme="minorEastAsia"/>
              </w:rPr>
            </w:pPr>
            <w:r>
              <w:rPr>
                <w:rFonts w:hint="eastAsia" w:asciiTheme="minorEastAsia" w:hAnsiTheme="minorEastAsia" w:eastAsiaTheme="minorEastAsia" w:cstheme="minorEastAsia"/>
                <w:b/>
                <w:lang w:val="en-US" w:eastAsia="zh-CN"/>
              </w:rPr>
              <w:t>服务</w:t>
            </w:r>
            <w:r>
              <w:rPr>
                <w:rFonts w:hint="eastAsia" w:asciiTheme="minorEastAsia" w:hAnsiTheme="minorEastAsia" w:eastAsiaTheme="minorEastAsia" w:cstheme="minorEastAsia"/>
                <w:b/>
              </w:rPr>
              <w:t>认证</w:t>
            </w:r>
          </w:p>
        </w:tc>
        <w:tc>
          <w:tcPr>
            <w:tcW w:w="6092" w:type="dxa"/>
          </w:tcPr>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供应商同时具有有效期内的ISO9001质量管理体系认证证书、ISO14001环境管理体系认证证书、OHSAS45001职业健康安全管理体系认证证书的每个得2分，共6分（须提供证书复印件）。</w:t>
            </w:r>
          </w:p>
        </w:tc>
        <w:tc>
          <w:tcPr>
            <w:tcW w:w="838" w:type="dxa"/>
            <w:vMerge w:val="restart"/>
            <w:vAlign w:val="center"/>
          </w:tcPr>
          <w:p>
            <w:pPr>
              <w:spacing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8分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825" w:type="dxa"/>
            <w:vMerge w:val="continue"/>
            <w:vAlign w:val="center"/>
          </w:tcPr>
          <w:p>
            <w:pPr>
              <w:jc w:val="center"/>
              <w:rPr>
                <w:rFonts w:asciiTheme="minorEastAsia" w:hAnsiTheme="minorEastAsia" w:eastAsiaTheme="minorEastAsia" w:cstheme="minorEastAsia"/>
              </w:rPr>
            </w:pPr>
          </w:p>
        </w:tc>
        <w:tc>
          <w:tcPr>
            <w:tcW w:w="1115" w:type="dxa"/>
            <w:vMerge w:val="continue"/>
            <w:vAlign w:val="center"/>
          </w:tcPr>
          <w:p>
            <w:pPr>
              <w:jc w:val="center"/>
              <w:rPr>
                <w:rFonts w:asciiTheme="minorEastAsia" w:hAnsiTheme="minorEastAsia" w:eastAsiaTheme="minorEastAsia" w:cstheme="minorEastAsia"/>
              </w:rPr>
            </w:pPr>
          </w:p>
        </w:tc>
        <w:tc>
          <w:tcPr>
            <w:tcW w:w="6092" w:type="dxa"/>
          </w:tcPr>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供应商具有信用评定机构的：AAA级企业信用等级评价证书的得2分（须提供证书复印件）。</w:t>
            </w:r>
          </w:p>
        </w:tc>
        <w:tc>
          <w:tcPr>
            <w:tcW w:w="838" w:type="dxa"/>
            <w:vMerge w:val="continue"/>
            <w:vAlign w:val="center"/>
          </w:tcPr>
          <w:p>
            <w:pPr>
              <w:spacing w:line="360" w:lineRule="auto"/>
              <w:jc w:val="center"/>
              <w:rPr>
                <w:rFonts w:asciiTheme="minorEastAsia" w:hAnsiTheme="minorEastAsia" w:eastAsiaTheme="minorEastAsia" w:cs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5" w:type="dxa"/>
            <w:vMerge w:val="restart"/>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5</w:t>
            </w:r>
          </w:p>
        </w:tc>
        <w:tc>
          <w:tcPr>
            <w:tcW w:w="1115" w:type="dxa"/>
            <w:vMerge w:val="restart"/>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b/>
                <w:lang w:val="en-US" w:eastAsia="zh-CN"/>
              </w:rPr>
              <w:t>安全能力</w:t>
            </w:r>
          </w:p>
        </w:tc>
        <w:tc>
          <w:tcPr>
            <w:tcW w:w="6092" w:type="dxa"/>
          </w:tcPr>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供应商具备省级国家保密局颁发的涉密信息系统集成资质证书的，得10分。（须提供证书复印件）</w:t>
            </w:r>
          </w:p>
        </w:tc>
        <w:tc>
          <w:tcPr>
            <w:tcW w:w="838" w:type="dxa"/>
            <w:vMerge w:val="restart"/>
            <w:vAlign w:val="center"/>
          </w:tcPr>
          <w:p>
            <w:pPr>
              <w:spacing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16分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5" w:type="dxa"/>
            <w:vMerge w:val="continue"/>
            <w:vAlign w:val="center"/>
          </w:tcPr>
          <w:p>
            <w:pPr>
              <w:jc w:val="center"/>
              <w:rPr>
                <w:rFonts w:asciiTheme="minorEastAsia" w:hAnsiTheme="minorEastAsia" w:eastAsiaTheme="minorEastAsia" w:cstheme="minorEastAsia"/>
              </w:rPr>
            </w:pPr>
          </w:p>
        </w:tc>
        <w:tc>
          <w:tcPr>
            <w:tcW w:w="1115" w:type="dxa"/>
            <w:vMerge w:val="continue"/>
            <w:vAlign w:val="center"/>
          </w:tcPr>
          <w:p>
            <w:pPr>
              <w:jc w:val="center"/>
              <w:rPr>
                <w:rFonts w:asciiTheme="minorEastAsia" w:hAnsiTheme="minorEastAsia" w:eastAsiaTheme="minorEastAsia" w:cstheme="minorEastAsia"/>
              </w:rPr>
            </w:pPr>
          </w:p>
        </w:tc>
        <w:tc>
          <w:tcPr>
            <w:tcW w:w="6092" w:type="dxa"/>
          </w:tcPr>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供应商的维保人员具备中国信息安全测评中心认定的信息安全专业人员证书的，每个得3分，最高得6分。（须提供证书复印件）。</w:t>
            </w:r>
          </w:p>
        </w:tc>
        <w:tc>
          <w:tcPr>
            <w:tcW w:w="838" w:type="dxa"/>
            <w:vMerge w:val="continue"/>
            <w:vAlign w:val="center"/>
          </w:tcPr>
          <w:p>
            <w:pPr>
              <w:spacing w:line="360" w:lineRule="auto"/>
              <w:jc w:val="center"/>
              <w:rPr>
                <w:rFonts w:asciiTheme="minorEastAsia" w:hAnsiTheme="minorEastAsia" w:eastAsiaTheme="minorEastAsia" w:cs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trPr>
        <w:tc>
          <w:tcPr>
            <w:tcW w:w="825" w:type="dxa"/>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6</w:t>
            </w:r>
          </w:p>
        </w:tc>
        <w:tc>
          <w:tcPr>
            <w:tcW w:w="1115" w:type="dxa"/>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人员能力</w:t>
            </w:r>
          </w:p>
        </w:tc>
        <w:tc>
          <w:tcPr>
            <w:tcW w:w="6092" w:type="dxa"/>
          </w:tcPr>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供应商的服务团队具备专业认证机构出具的高级售后服务管理师证书的，每个得2分，最高得6分。（须提供证书复印件）</w:t>
            </w:r>
          </w:p>
        </w:tc>
        <w:tc>
          <w:tcPr>
            <w:tcW w:w="838" w:type="dxa"/>
            <w:vAlign w:val="center"/>
          </w:tcPr>
          <w:p>
            <w:pPr>
              <w:spacing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6分</w:t>
            </w:r>
          </w:p>
        </w:tc>
      </w:tr>
    </w:tbl>
    <w:p>
      <w:pPr>
        <w:tabs>
          <w:tab w:val="left" w:pos="216"/>
        </w:tabs>
        <w:spacing w:line="360" w:lineRule="auto"/>
        <w:jc w:val="left"/>
        <w:rPr>
          <w:u w:val="single"/>
        </w:rPr>
      </w:pPr>
      <w:r>
        <w:rPr>
          <w:u w:val="single"/>
        </w:rPr>
        <w:t>说明：</w:t>
      </w:r>
    </w:p>
    <w:p>
      <w:pPr>
        <w:numPr>
          <w:ilvl w:val="255"/>
          <w:numId w:val="0"/>
        </w:numPr>
        <w:spacing w:line="360" w:lineRule="auto"/>
        <w:ind w:firstLine="420" w:firstLineChars="200"/>
        <w:rPr>
          <w:u w:val="single"/>
        </w:rPr>
      </w:pPr>
      <w:r>
        <w:rPr>
          <w:u w:val="single"/>
        </w:rPr>
        <w:t>所有认证、证明和业绩均需提供有效的复印件（扫描件），原件备查。</w:t>
      </w:r>
    </w:p>
    <w:p>
      <w:pPr>
        <w:spacing w:line="360" w:lineRule="auto"/>
        <w:rPr>
          <w:u w:val="single"/>
        </w:rPr>
      </w:pPr>
      <w:r>
        <w:rPr>
          <w:u w:val="single"/>
        </w:rPr>
        <w:t>2.小微企业价格扣除</w:t>
      </w:r>
    </w:p>
    <w:p>
      <w:pPr>
        <w:spacing w:line="360" w:lineRule="auto"/>
        <w:rPr>
          <w:u w:val="single"/>
        </w:rPr>
      </w:pPr>
      <w:r>
        <w:rPr>
          <w:u w:val="single"/>
        </w:rPr>
        <w:t>2.1对于专门面向中小企业或小型、微型企业的项目，只面向中小企业或小型、微型企业采购。对于非专门面向中小企业的项目，对小型和微型企业的价格给予10%的扣除，用扣除后的价格参与评审。</w:t>
      </w:r>
    </w:p>
    <w:p>
      <w:pPr>
        <w:spacing w:line="360" w:lineRule="auto"/>
        <w:rPr>
          <w:u w:val="single"/>
        </w:rPr>
      </w:pPr>
      <w:r>
        <w:rPr>
          <w:u w:val="single"/>
        </w:rPr>
        <w:t>2.2大中型企业和其他自然人、法人或者其他组织与小型、微型企业组成联合体共同参加投标，如果联合协议中约定，小型、微型企业的协议合同金额占到联合体协议合同总金额30%以上的，给予联合体2%的价格扣除。联合体各方均为小型、微型企业的，联合体视同为小型、微型企业给予10%价格扣除，用扣除后的价格参与评审。组成联合体的大中型企业和其他自然人、法人或者其他组织，与小型、微型企业之间不得存在投资关系。</w:t>
      </w:r>
    </w:p>
    <w:p>
      <w:pPr>
        <w:spacing w:line="360" w:lineRule="auto"/>
        <w:rPr>
          <w:u w:val="single"/>
        </w:rPr>
      </w:pPr>
      <w:r>
        <w:rPr>
          <w:u w:val="single"/>
        </w:rPr>
        <w:t>3.监狱和戒毒企业的价格扣除</w:t>
      </w:r>
    </w:p>
    <w:p>
      <w:pPr>
        <w:spacing w:line="360" w:lineRule="auto"/>
        <w:rPr>
          <w:u w:val="single"/>
        </w:rPr>
      </w:pPr>
      <w:r>
        <w:rPr>
          <w:u w:val="single"/>
        </w:rPr>
        <w:t>3.1 本项目对监狱和戒毒企业，给予10%的价格扣除，用扣除后的价格参与评审。</w:t>
      </w:r>
    </w:p>
    <w:p>
      <w:pPr>
        <w:spacing w:line="360" w:lineRule="auto"/>
        <w:rPr>
          <w:u w:val="single"/>
        </w:rPr>
      </w:pPr>
      <w:r>
        <w:rPr>
          <w:u w:val="single"/>
        </w:rPr>
        <w:t>3.2 监狱企业需提供由省级以上监狱管理局、戒毒管理局（含新疆生产建设兵团）出具的属于监狱企业的证明文件。</w:t>
      </w:r>
    </w:p>
    <w:p>
      <w:pPr>
        <w:spacing w:line="360" w:lineRule="auto"/>
        <w:rPr>
          <w:u w:val="single"/>
        </w:rPr>
      </w:pPr>
      <w:r>
        <w:rPr>
          <w:u w:val="single"/>
        </w:rPr>
        <w:t>3.3 监狱企业标准请参照《关于政府采购支持监狱企业发展有关问题的通知》（财库〔2014〕68号）。</w:t>
      </w:r>
    </w:p>
    <w:p>
      <w:pPr>
        <w:spacing w:line="360" w:lineRule="auto"/>
        <w:rPr>
          <w:u w:val="single"/>
        </w:rPr>
      </w:pPr>
      <w:r>
        <w:rPr>
          <w:u w:val="single"/>
        </w:rPr>
        <w:t>4.残疾人福利性单位的价格扣除</w:t>
      </w:r>
    </w:p>
    <w:p>
      <w:pPr>
        <w:spacing w:line="360" w:lineRule="auto"/>
        <w:rPr>
          <w:u w:val="single"/>
        </w:rPr>
      </w:pPr>
      <w:r>
        <w:rPr>
          <w:u w:val="single"/>
        </w:rPr>
        <w:t>4.1 本项目对残疾人福利性单位，给予10%的价格扣除，用扣除后的价格参与评审。</w:t>
      </w:r>
    </w:p>
    <w:p>
      <w:pPr>
        <w:spacing w:line="360" w:lineRule="auto"/>
        <w:rPr>
          <w:u w:val="single"/>
        </w:rPr>
      </w:pPr>
      <w:r>
        <w:rPr>
          <w:u w:val="single"/>
        </w:rPr>
        <w:t>4.2 残疾人福利性单位需提供《残疾人福利性单位声明函》</w:t>
      </w:r>
    </w:p>
    <w:p>
      <w:pPr>
        <w:spacing w:line="360" w:lineRule="auto"/>
        <w:rPr>
          <w:u w:val="single"/>
        </w:rPr>
      </w:pPr>
      <w:r>
        <w:rPr>
          <w:u w:val="single"/>
        </w:rPr>
        <w:t>4.3 残疾人福利性单位标准请参照《关于促进残疾人就业政府采购政策的通知》（财库〔2017〕141号）。</w:t>
      </w:r>
    </w:p>
    <w:p>
      <w:pPr>
        <w:spacing w:line="360" w:lineRule="auto"/>
      </w:pPr>
      <w:r>
        <w:rPr>
          <w:u w:val="single"/>
        </w:rPr>
        <w:t>5. 监狱企业、残疾人福利性单位属于小型、微型企业的，不重复享受政策。</w:t>
      </w:r>
    </w:p>
    <w:p>
      <w:pPr>
        <w:widowControl/>
        <w:jc w:val="center"/>
        <w:rPr>
          <w:rFonts w:hint="eastAsia" w:ascii="华文中宋" w:hAnsi="华文中宋" w:eastAsia="华文中宋" w:cs="宋体"/>
          <w:b/>
          <w:kern w:val="0"/>
          <w:sz w:val="28"/>
          <w:szCs w:val="28"/>
        </w:rPr>
      </w:pPr>
    </w:p>
    <w:p>
      <w:pPr>
        <w:widowControl/>
        <w:jc w:val="center"/>
        <w:rPr>
          <w:rFonts w:ascii="华文中宋" w:hAnsi="华文中宋" w:eastAsia="华文中宋" w:cs="宋体"/>
          <w:b/>
          <w:kern w:val="0"/>
          <w:sz w:val="28"/>
          <w:szCs w:val="28"/>
        </w:rPr>
      </w:pPr>
      <w:r>
        <w:rPr>
          <w:rFonts w:hint="eastAsia" w:ascii="华文中宋" w:hAnsi="华文中宋" w:eastAsia="华文中宋" w:cs="宋体"/>
          <w:b/>
          <w:kern w:val="0"/>
          <w:sz w:val="28"/>
          <w:szCs w:val="28"/>
        </w:rPr>
        <w:t>第三章    采购需求</w:t>
      </w:r>
    </w:p>
    <w:p>
      <w:pPr>
        <w:pStyle w:val="4"/>
        <w:spacing w:line="360" w:lineRule="auto"/>
        <w:rPr>
          <w:rFonts w:ascii="黑体" w:hAnsi="黑体" w:cs="宋体"/>
          <w:b w:val="0"/>
          <w:sz w:val="24"/>
          <w:szCs w:val="28"/>
        </w:rPr>
      </w:pPr>
      <w:r>
        <w:rPr>
          <w:rFonts w:hint="eastAsia" w:ascii="黑体" w:hAnsi="黑体" w:cs="宋体"/>
          <w:b w:val="0"/>
          <w:sz w:val="24"/>
          <w:szCs w:val="28"/>
        </w:rPr>
        <w:t>一、建设背景</w:t>
      </w:r>
    </w:p>
    <w:p>
      <w:pPr>
        <w:spacing w:line="360" w:lineRule="auto"/>
        <w:ind w:firstLine="480" w:firstLineChars="200"/>
        <w:rPr>
          <w:rFonts w:ascii="仿宋" w:hAnsi="仿宋" w:eastAsia="仿宋" w:cs="宋体"/>
          <w:sz w:val="24"/>
          <w:szCs w:val="28"/>
        </w:rPr>
      </w:pPr>
      <w:r>
        <w:rPr>
          <w:rFonts w:hint="eastAsia" w:ascii="仿宋" w:hAnsi="仿宋" w:eastAsia="仿宋" w:cs="宋体"/>
          <w:sz w:val="24"/>
          <w:szCs w:val="28"/>
        </w:rPr>
        <w:t>南京市疾控中心近年来为适应业务发展的需求，进行了大规模的电子信息化建设，中心数据机房急需专业团队提供包括机房巡检、设备维护、消防系统检查等服务，以确保硬件设备的正常运行。</w:t>
      </w:r>
    </w:p>
    <w:p>
      <w:pPr>
        <w:pStyle w:val="4"/>
        <w:spacing w:line="360" w:lineRule="auto"/>
        <w:rPr>
          <w:rFonts w:ascii="黑体" w:hAnsi="黑体" w:cs="宋体"/>
          <w:b w:val="0"/>
          <w:sz w:val="24"/>
          <w:szCs w:val="28"/>
        </w:rPr>
      </w:pPr>
      <w:r>
        <w:rPr>
          <w:rFonts w:hint="eastAsia" w:ascii="黑体" w:hAnsi="黑体" w:cs="宋体"/>
          <w:b w:val="0"/>
          <w:sz w:val="24"/>
          <w:szCs w:val="28"/>
        </w:rPr>
        <w:t>二、</w:t>
      </w:r>
      <w:bookmarkStart w:id="31" w:name="_Toc67153000"/>
      <w:r>
        <w:rPr>
          <w:rFonts w:hint="eastAsia" w:ascii="黑体" w:hAnsi="黑体" w:cs="宋体"/>
          <w:b w:val="0"/>
          <w:sz w:val="24"/>
          <w:szCs w:val="28"/>
        </w:rPr>
        <w:t>项目需求</w:t>
      </w:r>
      <w:bookmarkEnd w:id="31"/>
      <w:r>
        <w:rPr>
          <w:rFonts w:hint="eastAsia" w:ascii="黑体" w:hAnsi="黑体" w:cs="宋体"/>
          <w:b w:val="0"/>
          <w:sz w:val="24"/>
          <w:szCs w:val="28"/>
        </w:rPr>
        <w:t>及服务地点</w:t>
      </w:r>
    </w:p>
    <w:p>
      <w:pPr>
        <w:spacing w:line="360" w:lineRule="auto"/>
        <w:rPr>
          <w:rFonts w:ascii="仿宋" w:hAnsi="仿宋" w:eastAsia="仿宋" w:cs="宋体"/>
          <w:sz w:val="24"/>
          <w:szCs w:val="28"/>
          <w:lang w:val="zh-CN"/>
        </w:rPr>
      </w:pPr>
      <w:r>
        <w:rPr>
          <w:rFonts w:hint="eastAsia" w:ascii="仿宋" w:hAnsi="仿宋" w:eastAsia="仿宋" w:cs="宋体"/>
          <w:sz w:val="24"/>
          <w:szCs w:val="28"/>
        </w:rPr>
        <w:t>项目包括</w:t>
      </w:r>
      <w:r>
        <w:rPr>
          <w:rFonts w:hint="eastAsia" w:ascii="仿宋" w:hAnsi="仿宋" w:eastAsia="仿宋" w:cs="宋体"/>
          <w:sz w:val="24"/>
          <w:szCs w:val="28"/>
          <w:lang w:val="zh-CN"/>
        </w:rPr>
        <w:t>两个部分，</w:t>
      </w:r>
    </w:p>
    <w:p>
      <w:pPr>
        <w:spacing w:line="360" w:lineRule="auto"/>
        <w:ind w:firstLine="480" w:firstLineChars="200"/>
        <w:rPr>
          <w:rFonts w:ascii="仿宋" w:hAnsi="仿宋" w:eastAsia="仿宋" w:cs="宋体"/>
          <w:sz w:val="24"/>
          <w:szCs w:val="28"/>
          <w:lang w:val="zh-CN"/>
        </w:rPr>
      </w:pPr>
      <w:r>
        <w:rPr>
          <w:rFonts w:hint="eastAsia" w:ascii="仿宋" w:hAnsi="仿宋" w:eastAsia="仿宋" w:cs="宋体"/>
          <w:sz w:val="24"/>
          <w:szCs w:val="28"/>
          <w:lang w:val="zh-CN"/>
        </w:rPr>
        <w:t>1、中心</w:t>
      </w:r>
      <w:r>
        <w:rPr>
          <w:rFonts w:hint="eastAsia" w:ascii="仿宋" w:hAnsi="仿宋" w:eastAsia="仿宋" w:cs="宋体"/>
          <w:sz w:val="24"/>
          <w:szCs w:val="28"/>
        </w:rPr>
        <w:t>数据机房</w:t>
      </w:r>
      <w:r>
        <w:rPr>
          <w:rFonts w:hint="eastAsia" w:ascii="仿宋" w:hAnsi="仿宋" w:eastAsia="仿宋" w:cs="宋体"/>
          <w:sz w:val="24"/>
          <w:szCs w:val="28"/>
          <w:lang w:val="zh-CN"/>
        </w:rPr>
        <w:t>运维管理</w:t>
      </w:r>
      <w:r>
        <w:rPr>
          <w:rFonts w:hint="eastAsia" w:ascii="仿宋" w:hAnsi="仿宋" w:eastAsia="仿宋" w:cs="宋体"/>
          <w:sz w:val="24"/>
          <w:szCs w:val="28"/>
        </w:rPr>
        <w:t>服务</w:t>
      </w:r>
      <w:r>
        <w:rPr>
          <w:rFonts w:hint="eastAsia" w:ascii="仿宋" w:hAnsi="仿宋" w:eastAsia="仿宋" w:cs="宋体"/>
          <w:sz w:val="24"/>
          <w:szCs w:val="28"/>
          <w:lang w:val="zh-CN"/>
        </w:rPr>
        <w:t>；</w:t>
      </w:r>
    </w:p>
    <w:p>
      <w:pPr>
        <w:spacing w:line="360" w:lineRule="auto"/>
        <w:ind w:firstLine="480" w:firstLineChars="200"/>
        <w:rPr>
          <w:rFonts w:ascii="仿宋" w:hAnsi="仿宋" w:eastAsia="仿宋" w:cs="宋体"/>
          <w:sz w:val="24"/>
          <w:szCs w:val="28"/>
          <w:lang w:val="zh-CN"/>
        </w:rPr>
      </w:pPr>
      <w:r>
        <w:rPr>
          <w:rFonts w:hint="eastAsia" w:ascii="仿宋" w:hAnsi="仿宋" w:eastAsia="仿宋" w:cs="宋体"/>
          <w:sz w:val="24"/>
          <w:szCs w:val="28"/>
          <w:lang w:val="zh-CN"/>
        </w:rPr>
        <w:t>2、网络与信息设备正常运行保障服务。</w:t>
      </w:r>
    </w:p>
    <w:p>
      <w:pPr>
        <w:spacing w:line="360" w:lineRule="auto"/>
        <w:ind w:firstLine="480" w:firstLineChars="200"/>
        <w:rPr>
          <w:rFonts w:ascii="仿宋" w:hAnsi="仿宋" w:eastAsia="仿宋" w:cs="宋体"/>
          <w:sz w:val="24"/>
          <w:szCs w:val="28"/>
          <w:lang w:val="zh-CN"/>
        </w:rPr>
      </w:pPr>
      <w:r>
        <w:rPr>
          <w:rFonts w:hint="eastAsia" w:ascii="仿宋" w:hAnsi="仿宋" w:eastAsia="仿宋" w:cs="宋体"/>
          <w:sz w:val="24"/>
          <w:szCs w:val="28"/>
          <w:lang w:val="zh-CN"/>
        </w:rPr>
        <w:t>其中运维管理</w:t>
      </w:r>
      <w:r>
        <w:rPr>
          <w:rFonts w:hint="eastAsia" w:ascii="仿宋" w:hAnsi="仿宋" w:eastAsia="仿宋" w:cs="宋体"/>
          <w:sz w:val="24"/>
          <w:szCs w:val="28"/>
        </w:rPr>
        <w:t>服务</w:t>
      </w:r>
      <w:r>
        <w:rPr>
          <w:rFonts w:hint="eastAsia" w:ascii="仿宋" w:hAnsi="仿宋" w:eastAsia="仿宋" w:cs="宋体"/>
          <w:sz w:val="24"/>
          <w:szCs w:val="28"/>
          <w:lang w:val="zh-CN"/>
        </w:rPr>
        <w:t>建设应完善服务内控制度即服务质量管理，逐步建立起一套符合</w:t>
      </w:r>
      <w:r>
        <w:rPr>
          <w:rFonts w:hint="eastAsia" w:ascii="仿宋" w:hAnsi="仿宋" w:eastAsia="仿宋" w:cs="宋体"/>
          <w:sz w:val="24"/>
          <w:szCs w:val="28"/>
        </w:rPr>
        <w:t>南京市疾控中心</w:t>
      </w:r>
      <w:r>
        <w:rPr>
          <w:rFonts w:hint="eastAsia" w:ascii="仿宋" w:hAnsi="仿宋" w:eastAsia="仿宋" w:cs="宋体"/>
          <w:sz w:val="24"/>
          <w:szCs w:val="28"/>
          <w:lang w:val="zh-CN"/>
        </w:rPr>
        <w:t>自身实际的运维管理标准及应用制度；采用标准的IT运维管理流程，提供准确、详尽、专业的报告制度，通过客观分析运维过中出现的各种障碍及问题，为</w:t>
      </w:r>
      <w:r>
        <w:rPr>
          <w:rFonts w:hint="eastAsia" w:ascii="仿宋" w:hAnsi="仿宋" w:eastAsia="仿宋" w:cs="宋体"/>
          <w:sz w:val="24"/>
          <w:szCs w:val="28"/>
        </w:rPr>
        <w:t>南京市疾控中心</w:t>
      </w:r>
      <w:r>
        <w:rPr>
          <w:rFonts w:hint="eastAsia" w:ascii="仿宋" w:hAnsi="仿宋" w:eastAsia="仿宋" w:cs="宋体"/>
          <w:sz w:val="24"/>
          <w:szCs w:val="28"/>
          <w:lang w:val="zh-CN"/>
        </w:rPr>
        <w:t>信息化建设提供决策依据。</w:t>
      </w:r>
    </w:p>
    <w:p>
      <w:pPr>
        <w:spacing w:line="360" w:lineRule="auto"/>
        <w:ind w:firstLine="480" w:firstLineChars="200"/>
        <w:rPr>
          <w:rFonts w:ascii="仿宋" w:hAnsi="仿宋" w:eastAsia="仿宋" w:cs="宋体"/>
          <w:sz w:val="24"/>
          <w:szCs w:val="28"/>
          <w:lang w:val="zh-CN"/>
        </w:rPr>
      </w:pPr>
      <w:r>
        <w:rPr>
          <w:rFonts w:hint="eastAsia" w:ascii="仿宋" w:hAnsi="仿宋" w:eastAsia="仿宋" w:cs="宋体"/>
          <w:sz w:val="24"/>
          <w:szCs w:val="28"/>
          <w:lang w:val="zh-CN"/>
        </w:rPr>
        <w:t>信息系统正常运行保障涵盖了</w:t>
      </w:r>
    </w:p>
    <w:p>
      <w:pPr>
        <w:spacing w:line="360" w:lineRule="auto"/>
        <w:ind w:firstLine="480" w:firstLineChars="200"/>
        <w:rPr>
          <w:rFonts w:ascii="仿宋" w:hAnsi="仿宋" w:eastAsia="仿宋" w:cs="宋体"/>
          <w:sz w:val="24"/>
          <w:szCs w:val="28"/>
          <w:lang w:val="zh-CN"/>
        </w:rPr>
      </w:pPr>
      <w:r>
        <w:rPr>
          <w:rFonts w:hint="eastAsia" w:ascii="仿宋" w:hAnsi="仿宋" w:eastAsia="仿宋" w:cs="宋体"/>
          <w:sz w:val="24"/>
          <w:szCs w:val="28"/>
        </w:rPr>
        <w:t>1.</w:t>
      </w:r>
      <w:r>
        <w:rPr>
          <w:rFonts w:hint="eastAsia" w:ascii="仿宋" w:hAnsi="仿宋" w:eastAsia="仿宋" w:cs="宋体"/>
          <w:sz w:val="24"/>
          <w:szCs w:val="28"/>
          <w:lang w:val="zh-CN"/>
        </w:rPr>
        <w:t>一般信息化设备及软件的运维管理；</w:t>
      </w:r>
    </w:p>
    <w:p>
      <w:pPr>
        <w:spacing w:line="360" w:lineRule="auto"/>
        <w:ind w:firstLine="480" w:firstLineChars="200"/>
        <w:rPr>
          <w:rFonts w:ascii="仿宋" w:hAnsi="仿宋" w:eastAsia="仿宋" w:cs="宋体"/>
          <w:sz w:val="24"/>
          <w:szCs w:val="28"/>
          <w:lang w:val="zh-CN"/>
        </w:rPr>
      </w:pPr>
      <w:r>
        <w:rPr>
          <w:rFonts w:hint="eastAsia" w:ascii="仿宋" w:hAnsi="仿宋" w:eastAsia="仿宋" w:cs="宋体"/>
          <w:sz w:val="24"/>
          <w:szCs w:val="28"/>
        </w:rPr>
        <w:t>2.</w:t>
      </w:r>
      <w:r>
        <w:rPr>
          <w:rFonts w:hint="eastAsia" w:ascii="仿宋" w:hAnsi="仿宋" w:eastAsia="仿宋" w:cs="宋体"/>
          <w:sz w:val="24"/>
          <w:szCs w:val="28"/>
          <w:lang w:val="zh-CN"/>
        </w:rPr>
        <w:t>防病毒服务；</w:t>
      </w:r>
    </w:p>
    <w:p>
      <w:pPr>
        <w:spacing w:line="360" w:lineRule="auto"/>
        <w:ind w:firstLine="480" w:firstLineChars="200"/>
        <w:rPr>
          <w:rFonts w:ascii="仿宋" w:hAnsi="仿宋" w:eastAsia="仿宋" w:cs="宋体"/>
          <w:sz w:val="24"/>
          <w:szCs w:val="28"/>
          <w:lang w:val="zh-CN"/>
        </w:rPr>
      </w:pPr>
      <w:r>
        <w:rPr>
          <w:rFonts w:hint="eastAsia" w:ascii="仿宋" w:hAnsi="仿宋" w:eastAsia="仿宋" w:cs="宋体"/>
          <w:sz w:val="24"/>
          <w:szCs w:val="28"/>
        </w:rPr>
        <w:t>3.</w:t>
      </w:r>
      <w:r>
        <w:rPr>
          <w:rFonts w:hint="eastAsia" w:ascii="仿宋" w:hAnsi="仿宋" w:eastAsia="仿宋" w:cs="宋体"/>
          <w:sz w:val="24"/>
          <w:szCs w:val="28"/>
          <w:lang w:val="zh-CN"/>
        </w:rPr>
        <w:t>办公区域内设备（</w:t>
      </w:r>
      <w:r>
        <w:rPr>
          <w:rFonts w:hint="eastAsia" w:ascii="仿宋" w:hAnsi="仿宋" w:eastAsia="仿宋" w:cs="宋体"/>
          <w:sz w:val="24"/>
          <w:szCs w:val="28"/>
        </w:rPr>
        <w:t>pc/打印机等</w:t>
      </w:r>
      <w:r>
        <w:rPr>
          <w:rFonts w:hint="eastAsia" w:ascii="仿宋" w:hAnsi="仿宋" w:eastAsia="仿宋" w:cs="宋体"/>
          <w:sz w:val="24"/>
          <w:szCs w:val="28"/>
          <w:lang w:val="zh-CN"/>
        </w:rPr>
        <w:t>）及软件巡检普查；</w:t>
      </w:r>
    </w:p>
    <w:p>
      <w:pPr>
        <w:spacing w:line="360" w:lineRule="auto"/>
        <w:ind w:firstLine="480" w:firstLineChars="200"/>
        <w:rPr>
          <w:rFonts w:ascii="仿宋" w:hAnsi="仿宋" w:eastAsia="仿宋" w:cs="宋体"/>
          <w:sz w:val="24"/>
          <w:szCs w:val="28"/>
          <w:lang w:val="zh-CN"/>
        </w:rPr>
      </w:pPr>
      <w:r>
        <w:rPr>
          <w:rFonts w:hint="eastAsia" w:ascii="仿宋" w:hAnsi="仿宋" w:eastAsia="仿宋" w:cs="宋体"/>
          <w:sz w:val="24"/>
          <w:szCs w:val="28"/>
        </w:rPr>
        <w:t>4.</w:t>
      </w:r>
      <w:r>
        <w:rPr>
          <w:rFonts w:hint="eastAsia" w:ascii="仿宋" w:hAnsi="仿宋" w:eastAsia="仿宋" w:cs="宋体"/>
          <w:sz w:val="24"/>
          <w:szCs w:val="28"/>
          <w:lang w:val="zh-CN"/>
        </w:rPr>
        <w:t>提供符合</w:t>
      </w:r>
      <w:r>
        <w:rPr>
          <w:rFonts w:hint="eastAsia" w:ascii="仿宋" w:hAnsi="仿宋" w:eastAsia="仿宋" w:cs="宋体"/>
          <w:sz w:val="24"/>
          <w:szCs w:val="28"/>
        </w:rPr>
        <w:t>南京市疾控中心</w:t>
      </w:r>
      <w:r>
        <w:rPr>
          <w:rFonts w:hint="eastAsia" w:ascii="仿宋" w:hAnsi="仿宋" w:eastAsia="仿宋" w:cs="宋体"/>
          <w:sz w:val="24"/>
          <w:szCs w:val="28"/>
          <w:lang w:val="zh-CN"/>
        </w:rPr>
        <w:t>实际的服务响应水平及质量保障；</w:t>
      </w:r>
    </w:p>
    <w:p>
      <w:pPr>
        <w:spacing w:line="360" w:lineRule="auto"/>
        <w:ind w:firstLine="480" w:firstLineChars="200"/>
        <w:rPr>
          <w:rFonts w:ascii="仿宋" w:hAnsi="仿宋" w:eastAsia="仿宋" w:cs="宋体"/>
          <w:sz w:val="24"/>
          <w:szCs w:val="28"/>
          <w:lang w:val="zh-CN"/>
        </w:rPr>
      </w:pPr>
      <w:r>
        <w:rPr>
          <w:rFonts w:hint="eastAsia" w:ascii="仿宋" w:hAnsi="仿宋" w:eastAsia="仿宋" w:cs="宋体"/>
          <w:sz w:val="24"/>
          <w:szCs w:val="28"/>
        </w:rPr>
        <w:t xml:space="preserve">5 </w:t>
      </w:r>
      <w:r>
        <w:rPr>
          <w:rFonts w:hint="eastAsia" w:ascii="仿宋" w:hAnsi="仿宋" w:eastAsia="仿宋" w:cs="宋体"/>
          <w:sz w:val="24"/>
          <w:szCs w:val="28"/>
          <w:lang w:val="zh-CN"/>
        </w:rPr>
        <w:t>机房运行相关设备运维；</w:t>
      </w:r>
    </w:p>
    <w:p>
      <w:pPr>
        <w:spacing w:line="360" w:lineRule="auto"/>
        <w:ind w:firstLine="480" w:firstLineChars="200"/>
        <w:rPr>
          <w:rFonts w:hint="eastAsia" w:ascii="仿宋" w:hAnsi="仿宋" w:eastAsia="仿宋" w:cs="宋体"/>
          <w:sz w:val="24"/>
          <w:szCs w:val="28"/>
          <w:lang w:eastAsia="zh-CN"/>
        </w:rPr>
      </w:pPr>
      <w:r>
        <w:rPr>
          <w:rFonts w:hint="eastAsia" w:ascii="仿宋" w:hAnsi="仿宋" w:eastAsia="仿宋" w:cs="宋体"/>
          <w:sz w:val="24"/>
          <w:szCs w:val="28"/>
        </w:rPr>
        <w:t>6.</w:t>
      </w:r>
      <w:bookmarkStart w:id="32" w:name="_Toc17030_WPSOffice_Level2"/>
      <w:r>
        <w:rPr>
          <w:rFonts w:hint="eastAsia" w:ascii="仿宋" w:hAnsi="仿宋" w:eastAsia="仿宋" w:cs="宋体"/>
          <w:sz w:val="24"/>
          <w:szCs w:val="28"/>
        </w:rPr>
        <w:t>网络设备运维</w:t>
      </w:r>
      <w:bookmarkEnd w:id="32"/>
      <w:r>
        <w:rPr>
          <w:rFonts w:hint="eastAsia" w:ascii="仿宋" w:hAnsi="仿宋" w:eastAsia="仿宋" w:cs="宋体"/>
          <w:sz w:val="24"/>
          <w:szCs w:val="28"/>
          <w:lang w:eastAsia="zh-CN"/>
        </w:rPr>
        <w:t>；</w:t>
      </w:r>
    </w:p>
    <w:p>
      <w:pPr>
        <w:spacing w:line="360" w:lineRule="auto"/>
        <w:ind w:firstLine="480" w:firstLineChars="200"/>
        <w:rPr>
          <w:rFonts w:ascii="仿宋" w:hAnsi="仿宋" w:eastAsia="仿宋" w:cs="宋体"/>
          <w:sz w:val="24"/>
          <w:szCs w:val="28"/>
          <w:lang w:val="zh-CN"/>
        </w:rPr>
      </w:pPr>
      <w:r>
        <w:rPr>
          <w:rFonts w:hint="eastAsia" w:ascii="仿宋" w:hAnsi="仿宋" w:eastAsia="仿宋" w:cs="宋体"/>
          <w:sz w:val="24"/>
          <w:szCs w:val="28"/>
        </w:rPr>
        <w:t>7.</w:t>
      </w:r>
      <w:r>
        <w:rPr>
          <w:rFonts w:hint="eastAsia" w:ascii="仿宋" w:hAnsi="仿宋" w:eastAsia="仿宋" w:cs="宋体"/>
          <w:sz w:val="24"/>
          <w:szCs w:val="28"/>
          <w:lang w:val="zh-CN"/>
        </w:rPr>
        <w:t>存储系统运维；</w:t>
      </w:r>
    </w:p>
    <w:p>
      <w:pPr>
        <w:spacing w:line="360" w:lineRule="auto"/>
        <w:ind w:firstLine="480" w:firstLineChars="200"/>
        <w:rPr>
          <w:rFonts w:ascii="仿宋" w:hAnsi="仿宋" w:eastAsia="仿宋" w:cs="宋体"/>
          <w:sz w:val="24"/>
          <w:szCs w:val="28"/>
          <w:lang w:val="zh-CN"/>
        </w:rPr>
      </w:pPr>
      <w:r>
        <w:rPr>
          <w:rFonts w:hint="eastAsia" w:ascii="仿宋" w:hAnsi="仿宋" w:eastAsia="仿宋" w:cs="宋体"/>
          <w:sz w:val="24"/>
          <w:szCs w:val="28"/>
          <w:lang w:val="zh-CN"/>
        </w:rPr>
        <w:t>8.服务器运维；</w:t>
      </w:r>
    </w:p>
    <w:p>
      <w:pPr>
        <w:spacing w:line="360" w:lineRule="auto"/>
        <w:ind w:firstLine="480" w:firstLineChars="200"/>
        <w:rPr>
          <w:rFonts w:ascii="仿宋" w:hAnsi="仿宋" w:eastAsia="仿宋" w:cs="宋体"/>
          <w:sz w:val="24"/>
          <w:szCs w:val="28"/>
          <w:lang w:val="zh-CN"/>
        </w:rPr>
      </w:pPr>
      <w:r>
        <w:rPr>
          <w:rFonts w:hint="eastAsia" w:ascii="仿宋" w:hAnsi="仿宋" w:eastAsia="仿宋" w:cs="宋体"/>
          <w:sz w:val="24"/>
          <w:szCs w:val="28"/>
          <w:lang w:val="zh-CN"/>
        </w:rPr>
        <w:t>9、机房安全巡检；</w:t>
      </w:r>
    </w:p>
    <w:p>
      <w:pPr>
        <w:spacing w:line="360" w:lineRule="auto"/>
        <w:ind w:firstLine="480" w:firstLineChars="200"/>
        <w:rPr>
          <w:rFonts w:ascii="仿宋" w:hAnsi="仿宋" w:eastAsia="仿宋" w:cs="宋体"/>
          <w:sz w:val="24"/>
          <w:szCs w:val="28"/>
          <w:lang w:val="zh-CN"/>
        </w:rPr>
      </w:pPr>
      <w:r>
        <w:rPr>
          <w:rFonts w:hint="eastAsia" w:ascii="仿宋" w:hAnsi="仿宋" w:eastAsia="仿宋" w:cs="宋体"/>
          <w:sz w:val="24"/>
          <w:szCs w:val="28"/>
          <w:lang w:val="zh-CN"/>
        </w:rPr>
        <w:t>服务地点：南京市鼓楼区紫竹林2号</w:t>
      </w:r>
    </w:p>
    <w:p>
      <w:pPr>
        <w:spacing w:line="360" w:lineRule="auto"/>
        <w:ind w:firstLine="480" w:firstLineChars="200"/>
        <w:rPr>
          <w:rFonts w:ascii="仿宋" w:hAnsi="仿宋" w:eastAsia="仿宋" w:cs="宋体"/>
          <w:sz w:val="24"/>
          <w:szCs w:val="28"/>
        </w:rPr>
      </w:pPr>
      <w:r>
        <w:rPr>
          <w:rFonts w:hint="eastAsia" w:ascii="仿宋" w:hAnsi="仿宋" w:eastAsia="仿宋" w:cs="宋体"/>
          <w:sz w:val="24"/>
          <w:szCs w:val="28"/>
        </w:rPr>
        <w:t>三、商务服务要求</w:t>
      </w:r>
    </w:p>
    <w:p>
      <w:pPr>
        <w:spacing w:line="360" w:lineRule="auto"/>
        <w:ind w:firstLine="480" w:firstLineChars="200"/>
        <w:rPr>
          <w:rFonts w:ascii="仿宋" w:hAnsi="仿宋" w:eastAsia="仿宋" w:cs="宋体"/>
          <w:sz w:val="24"/>
          <w:szCs w:val="28"/>
          <w:lang w:val="zh-CN"/>
        </w:rPr>
      </w:pPr>
      <w:r>
        <w:rPr>
          <w:rFonts w:hint="eastAsia" w:ascii="仿宋" w:hAnsi="仿宋" w:eastAsia="仿宋" w:cs="宋体"/>
          <w:sz w:val="24"/>
          <w:szCs w:val="28"/>
          <w:lang w:val="zh-CN"/>
        </w:rPr>
        <w:t>1、供应商须向采购人提供7*24小时服务。供应商接采购人通知后，应立即到达采购人指定现场，并于排除故障或提供相关服务，如供应商无法在规定时间内排除故障或提供相关服务的，须向采购人书面申请延长时间，采购人有权予以拒绝。供应商无法在规定时间内排除故障或提供相关服务的，供应商必须向采购人提供可替代品，以确保采购人工作的正常开展。</w:t>
      </w:r>
    </w:p>
    <w:p>
      <w:pPr>
        <w:spacing w:line="360" w:lineRule="auto"/>
        <w:ind w:firstLine="480" w:firstLineChars="200"/>
        <w:rPr>
          <w:rFonts w:ascii="仿宋" w:hAnsi="仿宋" w:eastAsia="仿宋" w:cs="宋体"/>
          <w:sz w:val="24"/>
          <w:szCs w:val="28"/>
          <w:lang w:val="zh-CN"/>
        </w:rPr>
      </w:pPr>
      <w:r>
        <w:rPr>
          <w:rFonts w:hint="eastAsia" w:ascii="仿宋" w:hAnsi="仿宋" w:eastAsia="仿宋" w:cs="宋体"/>
          <w:sz w:val="24"/>
          <w:szCs w:val="28"/>
          <w:lang w:val="zh-CN"/>
        </w:rPr>
        <w:t>2、供应商应为本项目配备充足的人员和作业工具，服务团队成员不得少于3人。</w:t>
      </w:r>
    </w:p>
    <w:p>
      <w:pPr>
        <w:spacing w:line="360" w:lineRule="auto"/>
        <w:ind w:firstLine="480" w:firstLineChars="200"/>
        <w:rPr>
          <w:rFonts w:ascii="仿宋" w:hAnsi="仿宋" w:eastAsia="仿宋" w:cs="宋体"/>
          <w:sz w:val="24"/>
          <w:szCs w:val="28"/>
          <w:lang w:val="zh-CN"/>
        </w:rPr>
      </w:pPr>
      <w:r>
        <w:rPr>
          <w:rFonts w:hint="eastAsia" w:ascii="仿宋" w:hAnsi="仿宋" w:eastAsia="仿宋" w:cs="宋体"/>
          <w:sz w:val="24"/>
          <w:szCs w:val="28"/>
          <w:lang w:val="zh-CN"/>
        </w:rPr>
        <w:t>3、自合同签订之日起，供应商对采购人现有IT设备的维修不分厂家，不分购买地点，再小的服务，供应商也应全部提供驻点服务，并对采购人所有信息严格保密。</w:t>
      </w:r>
    </w:p>
    <w:p>
      <w:pPr>
        <w:spacing w:line="360" w:lineRule="auto"/>
        <w:ind w:firstLine="480" w:firstLineChars="200"/>
        <w:rPr>
          <w:rFonts w:ascii="仿宋" w:hAnsi="仿宋" w:eastAsia="仿宋" w:cs="宋体"/>
          <w:sz w:val="24"/>
          <w:szCs w:val="28"/>
          <w:lang w:val="zh-CN"/>
        </w:rPr>
      </w:pPr>
      <w:r>
        <w:rPr>
          <w:rFonts w:hint="eastAsia" w:ascii="仿宋" w:hAnsi="仿宋" w:eastAsia="仿宋" w:cs="宋体"/>
          <w:sz w:val="24"/>
          <w:szCs w:val="28"/>
          <w:lang w:val="zh-CN"/>
        </w:rPr>
        <w:t>4、自合同签订之日起，供应商将对采购人设备的情况进行核对归档备案并上门服务，供应商需配合采购人提供相关维修信息。</w:t>
      </w:r>
    </w:p>
    <w:p>
      <w:pPr>
        <w:spacing w:line="360" w:lineRule="auto"/>
        <w:ind w:firstLine="480" w:firstLineChars="200"/>
        <w:rPr>
          <w:rFonts w:ascii="仿宋" w:hAnsi="仿宋" w:eastAsia="仿宋" w:cs="宋体"/>
          <w:sz w:val="24"/>
          <w:szCs w:val="28"/>
          <w:lang w:val="zh-CN"/>
        </w:rPr>
      </w:pPr>
      <w:r>
        <w:rPr>
          <w:rFonts w:hint="eastAsia" w:ascii="仿宋" w:hAnsi="仿宋" w:eastAsia="仿宋" w:cs="宋体"/>
          <w:sz w:val="24"/>
          <w:szCs w:val="28"/>
          <w:lang w:val="zh-CN"/>
        </w:rPr>
        <w:t>5、供应商须提供会议现场设备的保障工作，并按采购人要求将设备运往指定地点（运输费用由甲方支付），并负责安装调试达到最佳效果。</w:t>
      </w:r>
    </w:p>
    <w:p>
      <w:pPr>
        <w:spacing w:line="360" w:lineRule="auto"/>
        <w:ind w:firstLine="480" w:firstLineChars="200"/>
        <w:rPr>
          <w:rFonts w:ascii="仿宋" w:hAnsi="仿宋" w:eastAsia="仿宋" w:cs="宋体"/>
          <w:sz w:val="24"/>
          <w:szCs w:val="28"/>
          <w:lang w:val="zh-CN"/>
        </w:rPr>
      </w:pPr>
      <w:r>
        <w:rPr>
          <w:rFonts w:hint="eastAsia" w:ascii="仿宋" w:hAnsi="仿宋" w:eastAsia="仿宋" w:cs="宋体"/>
          <w:sz w:val="24"/>
          <w:szCs w:val="28"/>
          <w:lang w:val="zh-CN"/>
        </w:rPr>
        <w:t>6、针对采购人设备易损易耗的部门或科室，供应商定期提供上门维护服务（至少每半年一次），并针对相关部门或处室给出专门的维护维修方案。</w:t>
      </w:r>
    </w:p>
    <w:p>
      <w:pPr>
        <w:spacing w:line="360" w:lineRule="auto"/>
        <w:ind w:firstLine="480" w:firstLineChars="200"/>
        <w:rPr>
          <w:rFonts w:ascii="仿宋" w:hAnsi="仿宋" w:eastAsia="仿宋" w:cs="宋体"/>
          <w:sz w:val="24"/>
          <w:szCs w:val="28"/>
          <w:lang w:val="zh-CN"/>
        </w:rPr>
      </w:pPr>
      <w:r>
        <w:rPr>
          <w:rFonts w:hint="eastAsia" w:ascii="仿宋" w:hAnsi="仿宋" w:eastAsia="仿宋" w:cs="宋体"/>
          <w:sz w:val="24"/>
          <w:szCs w:val="28"/>
          <w:lang w:val="zh-CN"/>
        </w:rPr>
        <w:t>7、硬件上设备维修服务（更换配件产生的费用由甲方承担）</w:t>
      </w:r>
    </w:p>
    <w:p>
      <w:pPr>
        <w:spacing w:line="360" w:lineRule="auto"/>
        <w:ind w:firstLine="480" w:firstLineChars="200"/>
        <w:rPr>
          <w:rFonts w:ascii="仿宋" w:hAnsi="仿宋" w:eastAsia="仿宋" w:cs="宋体"/>
          <w:sz w:val="24"/>
          <w:szCs w:val="28"/>
          <w:lang w:val="zh-CN"/>
        </w:rPr>
      </w:pPr>
      <w:r>
        <w:rPr>
          <w:rFonts w:hint="eastAsia" w:ascii="仿宋" w:hAnsi="仿宋" w:eastAsia="仿宋" w:cs="宋体"/>
          <w:sz w:val="24"/>
          <w:szCs w:val="28"/>
          <w:lang w:val="zh-CN"/>
        </w:rPr>
        <w:t>四、付款条件</w:t>
      </w:r>
    </w:p>
    <w:p>
      <w:pPr>
        <w:spacing w:line="360" w:lineRule="auto"/>
        <w:ind w:firstLine="480" w:firstLineChars="200"/>
        <w:rPr>
          <w:rFonts w:ascii="仿宋" w:hAnsi="仿宋" w:eastAsia="仿宋" w:cs="宋体"/>
          <w:sz w:val="24"/>
          <w:szCs w:val="28"/>
          <w:lang w:val="zh-CN"/>
        </w:rPr>
      </w:pPr>
      <w:r>
        <w:rPr>
          <w:rFonts w:hint="eastAsia" w:ascii="仿宋" w:hAnsi="仿宋" w:eastAsia="仿宋" w:cs="宋体"/>
          <w:sz w:val="24"/>
          <w:szCs w:val="28"/>
          <w:lang w:val="zh-CN"/>
        </w:rPr>
        <w:t>付款方式：合同签订且乙方提供发票后三十日内采购人付成交供应商合同总金额的50%，合同期满验收合格且乙方提供发票后三十日内支付合同总金额的50%。</w:t>
      </w:r>
    </w:p>
    <w:p>
      <w:pPr>
        <w:spacing w:line="360" w:lineRule="auto"/>
        <w:ind w:firstLine="480" w:firstLineChars="200"/>
        <w:rPr>
          <w:rFonts w:ascii="仿宋" w:hAnsi="仿宋" w:eastAsia="仿宋" w:cs="宋体"/>
          <w:sz w:val="24"/>
          <w:szCs w:val="28"/>
        </w:rPr>
      </w:pPr>
    </w:p>
    <w:p>
      <w:pPr>
        <w:spacing w:line="360" w:lineRule="auto"/>
        <w:ind w:firstLine="480" w:firstLineChars="200"/>
        <w:rPr>
          <w:rFonts w:ascii="仿宋" w:hAnsi="仿宋" w:eastAsia="仿宋" w:cs="宋体"/>
          <w:sz w:val="24"/>
          <w:szCs w:val="28"/>
        </w:rPr>
      </w:pPr>
    </w:p>
    <w:p>
      <w:pPr>
        <w:spacing w:line="360" w:lineRule="auto"/>
        <w:ind w:firstLine="480" w:firstLineChars="200"/>
        <w:rPr>
          <w:rFonts w:ascii="仿宋" w:hAnsi="仿宋" w:eastAsia="仿宋" w:cs="宋体"/>
          <w:sz w:val="24"/>
          <w:szCs w:val="28"/>
        </w:rPr>
      </w:pPr>
    </w:p>
    <w:p>
      <w:pPr>
        <w:spacing w:line="360" w:lineRule="auto"/>
        <w:jc w:val="left"/>
        <w:rPr>
          <w:rFonts w:ascii="仿宋" w:hAnsi="仿宋" w:eastAsia="仿宋" w:cs="宋体"/>
          <w:kern w:val="0"/>
          <w:sz w:val="24"/>
        </w:rPr>
      </w:pPr>
    </w:p>
    <w:p>
      <w:pPr>
        <w:spacing w:line="360" w:lineRule="auto"/>
        <w:jc w:val="left"/>
        <w:rPr>
          <w:rFonts w:ascii="仿宋" w:hAnsi="仿宋" w:eastAsia="仿宋" w:cs="宋体"/>
          <w:kern w:val="0"/>
          <w:sz w:val="24"/>
        </w:rPr>
      </w:pPr>
    </w:p>
    <w:p>
      <w:pPr>
        <w:pStyle w:val="9"/>
        <w:ind w:left="1260"/>
      </w:pPr>
    </w:p>
    <w:p/>
    <w:p>
      <w:pPr>
        <w:pStyle w:val="9"/>
        <w:ind w:left="1260"/>
      </w:pPr>
    </w:p>
    <w:p/>
    <w:p>
      <w:pPr>
        <w:pStyle w:val="9"/>
        <w:ind w:left="1260"/>
      </w:pPr>
    </w:p>
    <w:p/>
    <w:p/>
    <w:p>
      <w:pPr>
        <w:spacing w:line="360" w:lineRule="auto"/>
        <w:jc w:val="left"/>
        <w:rPr>
          <w:rFonts w:ascii="仿宋" w:hAnsi="仿宋" w:eastAsia="仿宋" w:cs="宋体"/>
          <w:kern w:val="0"/>
          <w:sz w:val="24"/>
        </w:rPr>
      </w:pPr>
    </w:p>
    <w:p>
      <w:pPr>
        <w:spacing w:line="360" w:lineRule="auto"/>
        <w:jc w:val="left"/>
        <w:rPr>
          <w:rFonts w:ascii="仿宋" w:hAnsi="仿宋" w:eastAsia="仿宋" w:cs="宋体"/>
          <w:kern w:val="0"/>
          <w:sz w:val="24"/>
        </w:rPr>
      </w:pPr>
    </w:p>
    <w:p>
      <w:pPr>
        <w:spacing w:line="360" w:lineRule="auto"/>
        <w:jc w:val="left"/>
        <w:rPr>
          <w:rFonts w:ascii="仿宋" w:hAnsi="仿宋" w:eastAsia="仿宋" w:cs="宋体"/>
          <w:kern w:val="0"/>
          <w:sz w:val="24"/>
        </w:rPr>
      </w:pPr>
    </w:p>
    <w:p>
      <w:pPr>
        <w:pStyle w:val="9"/>
        <w:ind w:left="1260"/>
      </w:pPr>
    </w:p>
    <w:p/>
    <w:p>
      <w:pPr>
        <w:pStyle w:val="9"/>
        <w:ind w:left="1260"/>
      </w:pPr>
    </w:p>
    <w:p/>
    <w:p>
      <w:pPr>
        <w:pStyle w:val="9"/>
        <w:ind w:left="1260"/>
      </w:pPr>
    </w:p>
    <w:p/>
    <w:p>
      <w:pPr>
        <w:pStyle w:val="9"/>
        <w:ind w:left="1260"/>
      </w:pPr>
    </w:p>
    <w:p/>
    <w:p>
      <w:pPr>
        <w:pStyle w:val="2"/>
      </w:pPr>
    </w:p>
    <w:p>
      <w:pPr>
        <w:spacing w:line="360" w:lineRule="auto"/>
        <w:jc w:val="left"/>
        <w:rPr>
          <w:rFonts w:ascii="仿宋" w:hAnsi="仿宋" w:eastAsia="仿宋" w:cs="宋体"/>
          <w:kern w:val="0"/>
          <w:sz w:val="24"/>
        </w:rPr>
      </w:pPr>
    </w:p>
    <w:p>
      <w:pPr>
        <w:pStyle w:val="2"/>
      </w:pPr>
    </w:p>
    <w:p>
      <w:pPr>
        <w:spacing w:line="360" w:lineRule="auto"/>
        <w:jc w:val="left"/>
        <w:rPr>
          <w:rFonts w:ascii="仿宋" w:hAnsi="仿宋" w:eastAsia="仿宋" w:cs="宋体"/>
          <w:kern w:val="0"/>
          <w:sz w:val="24"/>
        </w:rPr>
      </w:pPr>
    </w:p>
    <w:p>
      <w:pPr>
        <w:spacing w:line="360" w:lineRule="auto"/>
        <w:jc w:val="center"/>
      </w:pPr>
      <w:r>
        <w:rPr>
          <w:rFonts w:hint="eastAsia" w:ascii="宋体" w:hAnsi="宋体" w:cs="宋体"/>
          <w:kern w:val="0"/>
          <w:sz w:val="84"/>
          <w:szCs w:val="84"/>
        </w:rPr>
        <w:t>投标文件</w:t>
      </w:r>
    </w:p>
    <w:p>
      <w:pPr>
        <w:widowControl/>
        <w:jc w:val="center"/>
      </w:pPr>
      <w:r>
        <w:rPr>
          <w:rFonts w:hint="eastAsia" w:ascii="宋体" w:hAnsi="宋体" w:cs="宋体"/>
          <w:kern w:val="0"/>
          <w:sz w:val="43"/>
          <w:szCs w:val="43"/>
        </w:rPr>
        <w:t>【正/副本】</w:t>
      </w:r>
    </w:p>
    <w:p>
      <w:pPr>
        <w:widowControl/>
        <w:jc w:val="left"/>
        <w:rPr>
          <w:rFonts w:ascii="黑体" w:hAnsi="宋体" w:eastAsia="黑体" w:cs="黑体"/>
          <w:kern w:val="0"/>
          <w:sz w:val="28"/>
          <w:szCs w:val="28"/>
        </w:rPr>
      </w:pPr>
    </w:p>
    <w:p>
      <w:pPr>
        <w:widowControl/>
        <w:jc w:val="left"/>
        <w:rPr>
          <w:rFonts w:ascii="黑体" w:hAnsi="宋体" w:eastAsia="黑体" w:cs="黑体"/>
          <w:kern w:val="0"/>
          <w:sz w:val="28"/>
          <w:szCs w:val="28"/>
        </w:rPr>
      </w:pPr>
    </w:p>
    <w:p>
      <w:pPr>
        <w:widowControl/>
        <w:jc w:val="center"/>
      </w:pPr>
      <w:r>
        <w:rPr>
          <w:rFonts w:hint="eastAsia" w:ascii="黑体" w:hAnsi="宋体" w:eastAsia="黑体" w:cs="黑体"/>
          <w:kern w:val="0"/>
          <w:sz w:val="28"/>
          <w:szCs w:val="28"/>
        </w:rPr>
        <w:t>（项目名称）</w:t>
      </w:r>
    </w:p>
    <w:p>
      <w:pPr>
        <w:widowControl/>
        <w:jc w:val="left"/>
      </w:pPr>
    </w:p>
    <w:p>
      <w:pPr>
        <w:pStyle w:val="26"/>
        <w:ind w:firstLine="420"/>
        <w:rPr>
          <w:lang w:val="en-US"/>
        </w:rPr>
      </w:pPr>
    </w:p>
    <w:p>
      <w:pPr>
        <w:pStyle w:val="26"/>
        <w:ind w:firstLine="420"/>
        <w:rPr>
          <w:lang w:val="en-US"/>
        </w:rPr>
      </w:pPr>
    </w:p>
    <w:p>
      <w:pPr>
        <w:pStyle w:val="26"/>
        <w:ind w:firstLine="420"/>
        <w:rPr>
          <w:lang w:val="en-US"/>
        </w:rPr>
      </w:pPr>
    </w:p>
    <w:p>
      <w:pPr>
        <w:pStyle w:val="26"/>
        <w:ind w:firstLine="420"/>
        <w:rPr>
          <w:lang w:val="en-US"/>
        </w:rPr>
      </w:pPr>
    </w:p>
    <w:p>
      <w:pPr>
        <w:pStyle w:val="26"/>
        <w:ind w:firstLine="420"/>
        <w:rPr>
          <w:lang w:val="en-US"/>
        </w:rPr>
      </w:pPr>
    </w:p>
    <w:p>
      <w:pPr>
        <w:pStyle w:val="26"/>
        <w:ind w:firstLine="420"/>
        <w:rPr>
          <w:lang w:val="en-US"/>
        </w:rPr>
      </w:pPr>
    </w:p>
    <w:p>
      <w:pPr>
        <w:pStyle w:val="26"/>
        <w:ind w:firstLine="420"/>
        <w:rPr>
          <w:lang w:val="en-US"/>
        </w:rPr>
      </w:pPr>
    </w:p>
    <w:p>
      <w:pPr>
        <w:widowControl/>
        <w:jc w:val="center"/>
      </w:pPr>
      <w:r>
        <w:rPr>
          <w:rFonts w:hint="eastAsia" w:ascii="黑体" w:hAnsi="宋体" w:eastAsia="黑体" w:cs="黑体"/>
          <w:kern w:val="0"/>
          <w:sz w:val="28"/>
          <w:szCs w:val="28"/>
        </w:rPr>
        <w:t>供应商：（盖单位章）</w:t>
      </w:r>
    </w:p>
    <w:p>
      <w:pPr>
        <w:widowControl/>
        <w:jc w:val="center"/>
      </w:pPr>
      <w:r>
        <w:rPr>
          <w:rFonts w:hint="eastAsia" w:ascii="黑体" w:hAnsi="宋体" w:eastAsia="黑体" w:cs="黑体"/>
          <w:kern w:val="0"/>
          <w:sz w:val="28"/>
          <w:szCs w:val="28"/>
        </w:rPr>
        <w:t>法定代表人或其委托代理人：（签字）</w:t>
      </w:r>
    </w:p>
    <w:p>
      <w:pPr>
        <w:widowControl/>
        <w:ind w:firstLine="3640" w:firstLineChars="1300"/>
        <w:jc w:val="left"/>
        <w:rPr>
          <w:rFonts w:ascii="黑体" w:hAnsi="宋体" w:eastAsia="黑体" w:cs="黑体"/>
          <w:kern w:val="0"/>
          <w:sz w:val="28"/>
          <w:szCs w:val="28"/>
        </w:rPr>
      </w:pPr>
    </w:p>
    <w:p>
      <w:pPr>
        <w:widowControl/>
        <w:ind w:firstLine="3640" w:firstLineChars="1300"/>
        <w:jc w:val="left"/>
        <w:rPr>
          <w:rFonts w:ascii="黑体" w:hAnsi="宋体" w:eastAsia="黑体" w:cs="黑体"/>
          <w:kern w:val="0"/>
          <w:sz w:val="28"/>
          <w:szCs w:val="28"/>
        </w:rPr>
      </w:pPr>
    </w:p>
    <w:p>
      <w:pPr>
        <w:widowControl/>
        <w:ind w:firstLine="3640" w:firstLineChars="1300"/>
        <w:jc w:val="left"/>
        <w:rPr>
          <w:rFonts w:ascii="黑体" w:hAnsi="宋体" w:eastAsia="黑体" w:cs="黑体"/>
          <w:kern w:val="0"/>
          <w:sz w:val="28"/>
          <w:szCs w:val="28"/>
        </w:rPr>
      </w:pPr>
    </w:p>
    <w:p>
      <w:pPr>
        <w:widowControl/>
        <w:jc w:val="left"/>
        <w:rPr>
          <w:rFonts w:ascii="黑体" w:hAnsi="宋体" w:eastAsia="黑体" w:cs="黑体"/>
          <w:kern w:val="0"/>
          <w:sz w:val="28"/>
          <w:szCs w:val="28"/>
        </w:rPr>
      </w:pPr>
    </w:p>
    <w:p>
      <w:pPr>
        <w:spacing w:line="360" w:lineRule="auto"/>
        <w:ind w:firstLine="422" w:firstLineChars="200"/>
        <w:jc w:val="left"/>
        <w:rPr>
          <w:rFonts w:ascii="宋体" w:hAnsi="宋体" w:cs="宋体"/>
          <w:b/>
          <w:bCs/>
          <w:kern w:val="0"/>
        </w:rPr>
      </w:pPr>
      <w:r>
        <w:rPr>
          <w:rFonts w:hint="eastAsia" w:ascii="宋体" w:hAnsi="宋体" w:cs="宋体"/>
          <w:b/>
          <w:bCs/>
          <w:kern w:val="0"/>
        </w:rPr>
        <w:t xml:space="preserve">供应商根据综合评分的评审因素及评分标准编制以下格式的评分索引表格。否则，可能影响对响应文件的评价。 </w:t>
      </w:r>
    </w:p>
    <w:p>
      <w:pPr>
        <w:widowControl/>
        <w:ind w:firstLine="3640" w:firstLineChars="1300"/>
        <w:jc w:val="left"/>
      </w:pPr>
      <w:r>
        <w:rPr>
          <w:rFonts w:hint="eastAsia" w:ascii="黑体" w:hAnsi="宋体" w:eastAsia="黑体" w:cs="黑体"/>
          <w:kern w:val="0"/>
          <w:sz w:val="28"/>
          <w:szCs w:val="28"/>
        </w:rPr>
        <w:t xml:space="preserve">目录 </w:t>
      </w:r>
    </w:p>
    <w:p>
      <w:pPr>
        <w:widowControl/>
        <w:jc w:val="left"/>
        <w:rPr>
          <w:rFonts w:ascii="黑体" w:hAnsi="宋体" w:eastAsia="黑体" w:cs="黑体"/>
          <w:kern w:val="0"/>
          <w:sz w:val="28"/>
          <w:szCs w:val="28"/>
        </w:rPr>
      </w:pPr>
      <w:r>
        <w:rPr>
          <w:rFonts w:hint="eastAsia" w:ascii="黑体" w:hAnsi="宋体" w:eastAsia="黑体" w:cs="黑体"/>
          <w:kern w:val="0"/>
          <w:sz w:val="28"/>
          <w:szCs w:val="28"/>
        </w:rPr>
        <w:t xml:space="preserve">（注：供应商根据附件顺序编制投标文件并制作目录（须生成页码）） </w:t>
      </w:r>
    </w:p>
    <w:p>
      <w:pPr>
        <w:pStyle w:val="26"/>
        <w:ind w:firstLine="560"/>
        <w:rPr>
          <w:rFonts w:ascii="黑体" w:hAnsi="宋体" w:eastAsia="黑体" w:cs="黑体"/>
          <w:kern w:val="0"/>
          <w:sz w:val="28"/>
          <w:szCs w:val="28"/>
          <w:lang w:val="en-US"/>
        </w:rPr>
      </w:pPr>
    </w:p>
    <w:p>
      <w:pPr>
        <w:pStyle w:val="26"/>
        <w:ind w:firstLine="560"/>
        <w:rPr>
          <w:rFonts w:ascii="黑体" w:hAnsi="宋体" w:eastAsia="黑体" w:cs="黑体"/>
          <w:kern w:val="0"/>
          <w:sz w:val="28"/>
          <w:szCs w:val="28"/>
          <w:lang w:val="en-US"/>
        </w:rPr>
      </w:pPr>
    </w:p>
    <w:p>
      <w:pPr>
        <w:pStyle w:val="26"/>
        <w:ind w:firstLine="0" w:firstLineChars="0"/>
        <w:rPr>
          <w:rFonts w:ascii="黑体" w:hAnsi="宋体" w:eastAsia="黑体" w:cs="黑体"/>
          <w:kern w:val="0"/>
          <w:sz w:val="28"/>
          <w:szCs w:val="28"/>
          <w:lang w:val="en-US"/>
        </w:rPr>
      </w:pPr>
    </w:p>
    <w:p>
      <w:pPr>
        <w:spacing w:line="440" w:lineRule="exact"/>
        <w:rPr>
          <w:rFonts w:ascii="宋体" w:hAnsi="宋体"/>
          <w:kern w:val="0"/>
        </w:rPr>
      </w:pPr>
      <w:r>
        <w:rPr>
          <w:rFonts w:hint="eastAsia" w:ascii="宋体" w:hAnsi="宋体"/>
          <w:b/>
          <w:bCs/>
          <w:kern w:val="0"/>
        </w:rPr>
        <w:t>附件一、投标申请及声明格式</w:t>
      </w:r>
    </w:p>
    <w:p>
      <w:pPr>
        <w:widowControl/>
        <w:shd w:val="clear" w:color="auto" w:fill="FFFFFF"/>
        <w:spacing w:line="360" w:lineRule="auto"/>
        <w:jc w:val="center"/>
        <w:rPr>
          <w:rFonts w:ascii="宋体" w:hAnsi="宋体"/>
          <w:b/>
          <w:kern w:val="0"/>
          <w:sz w:val="36"/>
          <w:szCs w:val="36"/>
        </w:rPr>
      </w:pPr>
      <w:r>
        <w:rPr>
          <w:rFonts w:hint="eastAsia" w:ascii="宋体" w:hAnsi="宋体"/>
          <w:b/>
          <w:kern w:val="0"/>
          <w:sz w:val="36"/>
          <w:szCs w:val="36"/>
        </w:rPr>
        <w:t>投标申请及声明</w:t>
      </w:r>
    </w:p>
    <w:p>
      <w:pPr>
        <w:widowControl/>
        <w:shd w:val="clear" w:color="auto" w:fill="FFFFFF"/>
        <w:spacing w:line="360" w:lineRule="auto"/>
        <w:jc w:val="center"/>
        <w:rPr>
          <w:rFonts w:ascii="宋体" w:hAnsi="宋体"/>
          <w:b/>
          <w:kern w:val="0"/>
          <w:sz w:val="36"/>
          <w:szCs w:val="36"/>
        </w:rPr>
      </w:pPr>
    </w:p>
    <w:p>
      <w:pPr>
        <w:widowControl/>
        <w:shd w:val="clear" w:color="auto" w:fill="FFFFFF"/>
        <w:spacing w:line="360" w:lineRule="auto"/>
        <w:rPr>
          <w:rFonts w:ascii="宋体" w:hAnsi="宋体"/>
          <w:kern w:val="0"/>
        </w:rPr>
      </w:pPr>
      <w:r>
        <w:rPr>
          <w:rFonts w:hint="eastAsia" w:ascii="宋体" w:hAnsi="宋体"/>
          <w:kern w:val="0"/>
        </w:rPr>
        <w:t> 致：南京市疾病预防控制中心</w:t>
      </w:r>
    </w:p>
    <w:p>
      <w:pPr>
        <w:widowControl/>
        <w:shd w:val="clear" w:color="auto" w:fill="FFFFFF"/>
        <w:spacing w:line="360" w:lineRule="auto"/>
        <w:ind w:firstLine="420"/>
        <w:rPr>
          <w:rFonts w:ascii="宋体" w:hAnsi="宋体"/>
          <w:kern w:val="0"/>
        </w:rPr>
      </w:pPr>
      <w:r>
        <w:rPr>
          <w:rFonts w:hint="eastAsia" w:ascii="宋体" w:hAnsi="宋体"/>
          <w:kern w:val="0"/>
        </w:rPr>
        <w:t>根据贵方</w:t>
      </w:r>
      <w:r>
        <w:rPr>
          <w:rFonts w:hint="eastAsia" w:ascii="宋体" w:hAnsi="宋体"/>
          <w:kern w:val="0"/>
          <w:u w:val="single"/>
        </w:rPr>
        <w:t>           </w:t>
      </w:r>
      <w:r>
        <w:rPr>
          <w:rFonts w:hint="eastAsia" w:ascii="宋体" w:hAnsi="宋体"/>
          <w:b/>
          <w:bCs/>
          <w:kern w:val="0"/>
          <w:u w:val="single"/>
        </w:rPr>
        <w:t>（</w:t>
      </w:r>
      <w:r>
        <w:rPr>
          <w:rFonts w:hint="eastAsia" w:ascii="宋体" w:hAnsi="宋体"/>
          <w:kern w:val="0"/>
        </w:rPr>
        <w:t>项目名称） 投标邀请，正式授权下述签字人</w:t>
      </w:r>
      <w:r>
        <w:rPr>
          <w:rFonts w:hint="eastAsia" w:ascii="宋体" w:hAnsi="宋体"/>
          <w:kern w:val="0"/>
          <w:u w:val="single"/>
        </w:rPr>
        <w:t>           </w:t>
      </w:r>
      <w:r>
        <w:rPr>
          <w:rFonts w:hint="eastAsia" w:ascii="宋体" w:hAnsi="宋体"/>
          <w:kern w:val="0"/>
        </w:rPr>
        <w:t>(姓名和职务)代表投标人</w:t>
      </w:r>
      <w:r>
        <w:rPr>
          <w:rFonts w:hint="eastAsia" w:ascii="宋体" w:hAnsi="宋体"/>
          <w:kern w:val="0"/>
          <w:u w:val="single"/>
        </w:rPr>
        <w:t>     </w:t>
      </w:r>
      <w:r>
        <w:rPr>
          <w:rFonts w:hint="eastAsia" w:ascii="宋体" w:hAnsi="宋体"/>
          <w:kern w:val="0"/>
        </w:rPr>
        <w:t>（投标人名称），提交投标文件。</w:t>
      </w:r>
    </w:p>
    <w:p>
      <w:pPr>
        <w:widowControl/>
        <w:shd w:val="clear" w:color="auto" w:fill="FFFFFF"/>
        <w:spacing w:line="360" w:lineRule="auto"/>
        <w:ind w:firstLine="420"/>
        <w:rPr>
          <w:rFonts w:ascii="宋体" w:hAnsi="宋体"/>
          <w:kern w:val="0"/>
        </w:rPr>
      </w:pPr>
      <w:r>
        <w:rPr>
          <w:rFonts w:hint="eastAsia" w:ascii="宋体" w:hAnsi="宋体"/>
          <w:kern w:val="0"/>
        </w:rPr>
        <w:t>据此函，签字人兹宣布声明和承诺如下：</w:t>
      </w:r>
    </w:p>
    <w:p>
      <w:pPr>
        <w:widowControl/>
        <w:shd w:val="clear" w:color="auto" w:fill="FFFFFF"/>
        <w:spacing w:line="360" w:lineRule="auto"/>
        <w:ind w:firstLine="420"/>
        <w:rPr>
          <w:rFonts w:ascii="宋体" w:hAnsi="宋体"/>
          <w:kern w:val="0"/>
        </w:rPr>
      </w:pPr>
      <w:r>
        <w:rPr>
          <w:rFonts w:hint="eastAsia" w:ascii="宋体" w:hAnsi="宋体"/>
          <w:kern w:val="0"/>
        </w:rPr>
        <w:t>1、</w:t>
      </w:r>
      <w:r>
        <w:rPr>
          <w:rFonts w:hint="eastAsia" w:ascii="宋体" w:hAnsi="宋体"/>
          <w:b/>
          <w:bCs/>
          <w:kern w:val="0"/>
        </w:rPr>
        <w:t>我们的资格条件完全符合政府采购法和本次招标要求</w:t>
      </w:r>
      <w:r>
        <w:rPr>
          <w:rFonts w:hint="eastAsia" w:ascii="宋体" w:hAnsi="宋体"/>
          <w:kern w:val="0"/>
        </w:rPr>
        <w:t>，我们同意并向贵方提供了与投标有关的所有证据和资料。</w:t>
      </w:r>
    </w:p>
    <w:p>
      <w:pPr>
        <w:widowControl/>
        <w:shd w:val="clear" w:color="auto" w:fill="FFFFFF"/>
        <w:spacing w:line="360" w:lineRule="auto"/>
        <w:ind w:left="1470" w:hanging="1050"/>
        <w:rPr>
          <w:rFonts w:ascii="宋体" w:hAnsi="宋体"/>
          <w:kern w:val="0"/>
        </w:rPr>
      </w:pPr>
      <w:r>
        <w:rPr>
          <w:rFonts w:ascii="宋体" w:hAnsi="宋体"/>
          <w:kern w:val="0"/>
        </w:rPr>
        <w:t>2、</w:t>
      </w:r>
      <w:r>
        <w:rPr>
          <w:rFonts w:hint="eastAsia" w:ascii="宋体" w:hAnsi="宋体"/>
          <w:kern w:val="0"/>
        </w:rPr>
        <w:t xml:space="preserve">按招标要求，我们的投标报价为 </w:t>
      </w:r>
      <w:r>
        <w:rPr>
          <w:rFonts w:hint="eastAsia" w:ascii="宋体" w:hAnsi="宋体"/>
          <w:kern w:val="0"/>
          <w:u w:val="single"/>
        </w:rPr>
        <w:t xml:space="preserve">        </w:t>
      </w:r>
      <w:r>
        <w:rPr>
          <w:rFonts w:hint="eastAsia" w:ascii="宋体" w:hAnsi="宋体"/>
          <w:kern w:val="0"/>
        </w:rPr>
        <w:t>元人民币。</w:t>
      </w:r>
    </w:p>
    <w:p>
      <w:pPr>
        <w:widowControl/>
        <w:shd w:val="clear" w:color="auto" w:fill="FFFFFF"/>
        <w:spacing w:line="360" w:lineRule="auto"/>
        <w:ind w:firstLine="420"/>
        <w:rPr>
          <w:rFonts w:ascii="宋体" w:hAnsi="宋体"/>
          <w:kern w:val="0"/>
        </w:rPr>
      </w:pPr>
      <w:r>
        <w:rPr>
          <w:rFonts w:hint="eastAsia" w:ascii="宋体" w:hAnsi="宋体"/>
          <w:kern w:val="0"/>
        </w:rPr>
        <w:t>3、本项目交付时间为：</w:t>
      </w:r>
      <w:r>
        <w:rPr>
          <w:rFonts w:hint="eastAsia" w:ascii="宋体" w:hAnsi="宋体"/>
          <w:kern w:val="0"/>
          <w:u w:val="single"/>
        </w:rPr>
        <w:t xml:space="preserve">  满足招标文件要求  </w:t>
      </w:r>
      <w:r>
        <w:rPr>
          <w:rFonts w:hint="eastAsia" w:ascii="宋体" w:hAnsi="宋体"/>
          <w:kern w:val="0"/>
        </w:rPr>
        <w:t>。</w:t>
      </w:r>
    </w:p>
    <w:p>
      <w:pPr>
        <w:widowControl/>
        <w:shd w:val="clear" w:color="auto" w:fill="FFFFFF"/>
        <w:spacing w:line="360" w:lineRule="auto"/>
        <w:ind w:firstLine="420"/>
        <w:rPr>
          <w:rFonts w:ascii="宋体" w:hAnsi="宋体"/>
          <w:kern w:val="0"/>
        </w:rPr>
      </w:pPr>
      <w:r>
        <w:rPr>
          <w:rFonts w:hint="eastAsia" w:ascii="宋体" w:hAnsi="宋体"/>
          <w:kern w:val="0"/>
        </w:rPr>
        <w:t>4、我们已详细阅读全部招标文件及其有效补充文件，我们放弃对招标文件任何误解的权利，提交投标文件后，</w:t>
      </w:r>
      <w:r>
        <w:rPr>
          <w:rFonts w:hint="eastAsia" w:ascii="宋体" w:hAnsi="宋体"/>
          <w:b/>
          <w:bCs/>
          <w:kern w:val="0"/>
        </w:rPr>
        <w:t>不对招标文件本身提出质疑</w:t>
      </w:r>
      <w:r>
        <w:rPr>
          <w:rFonts w:hint="eastAsia" w:ascii="宋体" w:hAnsi="宋体"/>
          <w:kern w:val="0"/>
        </w:rPr>
        <w:t>。</w:t>
      </w:r>
    </w:p>
    <w:p>
      <w:pPr>
        <w:widowControl/>
        <w:shd w:val="clear" w:color="auto" w:fill="FFFFFF"/>
        <w:spacing w:line="360" w:lineRule="auto"/>
        <w:ind w:firstLine="420"/>
        <w:rPr>
          <w:rFonts w:ascii="宋体" w:hAnsi="宋体"/>
          <w:kern w:val="0"/>
        </w:rPr>
      </w:pPr>
      <w:r>
        <w:rPr>
          <w:rFonts w:hint="eastAsia" w:ascii="宋体" w:hAnsi="宋体"/>
          <w:kern w:val="0"/>
        </w:rPr>
        <w:t>5、我们同意从规定的开标日期起遵循本投标文件，并在规定的投标有效期期满之前均具有约束力。</w:t>
      </w:r>
    </w:p>
    <w:p>
      <w:pPr>
        <w:widowControl/>
        <w:shd w:val="clear" w:color="auto" w:fill="FFFFFF"/>
        <w:spacing w:line="360" w:lineRule="auto"/>
        <w:ind w:firstLine="420"/>
        <w:rPr>
          <w:rFonts w:ascii="宋体" w:hAnsi="宋体"/>
          <w:kern w:val="0"/>
        </w:rPr>
      </w:pPr>
      <w:r>
        <w:rPr>
          <w:rFonts w:hint="eastAsia" w:ascii="宋体" w:hAnsi="宋体"/>
          <w:kern w:val="0"/>
        </w:rPr>
        <w:t>6、投标截止时间结束后参加投标的投标人不足三家的，或在评标期间出现符合专业条件的供应商或者对招标文件作出实质响应的投标人不足三家情形的，我们酌情决定是否参加</w:t>
      </w:r>
      <w:r>
        <w:t>贵方组织的其他采购方式采购</w:t>
      </w:r>
      <w:r>
        <w:rPr>
          <w:rFonts w:hint="eastAsia" w:ascii="宋体" w:hAnsi="宋体"/>
          <w:kern w:val="0"/>
        </w:rPr>
        <w:t>。</w:t>
      </w:r>
    </w:p>
    <w:p>
      <w:pPr>
        <w:widowControl/>
        <w:shd w:val="clear" w:color="auto" w:fill="FFFFFF"/>
        <w:spacing w:line="360" w:lineRule="auto"/>
        <w:ind w:firstLine="420"/>
        <w:rPr>
          <w:rFonts w:ascii="宋体" w:hAnsi="宋体"/>
          <w:kern w:val="0"/>
        </w:rPr>
      </w:pPr>
      <w:r>
        <w:rPr>
          <w:rFonts w:hint="eastAsia" w:ascii="宋体" w:hAnsi="宋体"/>
          <w:kern w:val="0"/>
        </w:rPr>
        <w:t>7、一旦我方中标，我方将根据招标文件的规定严格履行合同，并保证于承诺的时间完成货物的启动/集成、调试等服务，交付采购人验收、使用。</w:t>
      </w:r>
    </w:p>
    <w:p>
      <w:pPr>
        <w:widowControl/>
        <w:shd w:val="clear" w:color="auto" w:fill="FFFFFF"/>
        <w:spacing w:line="360" w:lineRule="auto"/>
        <w:ind w:firstLine="420"/>
        <w:rPr>
          <w:rFonts w:ascii="宋体" w:hAnsi="宋体"/>
          <w:kern w:val="0"/>
        </w:rPr>
      </w:pPr>
      <w:r>
        <w:rPr>
          <w:rFonts w:hint="eastAsia" w:ascii="宋体" w:hAnsi="宋体"/>
          <w:kern w:val="0"/>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pPr>
        <w:widowControl/>
        <w:shd w:val="clear" w:color="auto" w:fill="FFFFFF"/>
        <w:spacing w:line="360" w:lineRule="auto"/>
        <w:ind w:firstLine="420"/>
        <w:rPr>
          <w:rFonts w:ascii="宋体" w:hAnsi="宋体"/>
          <w:kern w:val="0"/>
        </w:rPr>
      </w:pPr>
      <w:r>
        <w:rPr>
          <w:rFonts w:hint="eastAsia" w:ascii="宋体" w:hAnsi="宋体"/>
          <w:kern w:val="0"/>
        </w:rPr>
        <w:t>9、与本投标有关的正式联系方式为：</w:t>
      </w:r>
    </w:p>
    <w:p>
      <w:pPr>
        <w:widowControl/>
        <w:shd w:val="clear" w:color="auto" w:fill="FFFFFF"/>
        <w:spacing w:line="360" w:lineRule="auto"/>
        <w:ind w:firstLine="420"/>
        <w:rPr>
          <w:rFonts w:ascii="宋体" w:hAnsi="宋体"/>
          <w:kern w:val="0"/>
        </w:rPr>
      </w:pPr>
      <w:r>
        <w:rPr>
          <w:rFonts w:hint="eastAsia" w:ascii="宋体" w:hAnsi="宋体"/>
          <w:kern w:val="0"/>
        </w:rPr>
        <w:t>地   址：</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电   话：</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传   真：</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开户银行：</w:t>
      </w:r>
    </w:p>
    <w:p>
      <w:pPr>
        <w:widowControl/>
        <w:shd w:val="clear" w:color="auto" w:fill="FFFFFF"/>
        <w:spacing w:line="360" w:lineRule="auto"/>
        <w:ind w:firstLine="420"/>
        <w:rPr>
          <w:rFonts w:ascii="宋体" w:hAnsi="宋体"/>
          <w:kern w:val="0"/>
        </w:rPr>
      </w:pPr>
      <w:r>
        <w:rPr>
          <w:rFonts w:hint="eastAsia" w:ascii="宋体" w:hAnsi="宋体"/>
          <w:kern w:val="0"/>
        </w:rPr>
        <w:t>银行账号：</w:t>
      </w:r>
    </w:p>
    <w:p>
      <w:pPr>
        <w:widowControl/>
        <w:shd w:val="clear" w:color="auto" w:fill="FFFFFF"/>
        <w:spacing w:line="360" w:lineRule="auto"/>
        <w:ind w:firstLine="420"/>
        <w:rPr>
          <w:rFonts w:ascii="宋体" w:hAnsi="宋体"/>
          <w:kern w:val="0"/>
        </w:rPr>
      </w:pPr>
      <w:r>
        <w:rPr>
          <w:rFonts w:hint="eastAsia" w:ascii="宋体" w:hAnsi="宋体"/>
          <w:kern w:val="0"/>
        </w:rPr>
        <w:t>投标人授权代表姓名（签字）：</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投标人名称：</w:t>
      </w:r>
      <w:r>
        <w:rPr>
          <w:rFonts w:hint="eastAsia" w:ascii="宋体" w:hAnsi="宋体"/>
          <w:kern w:val="0"/>
          <w:u w:val="single"/>
        </w:rPr>
        <w:t>                 </w:t>
      </w:r>
      <w:r>
        <w:rPr>
          <w:rFonts w:hint="eastAsia" w:ascii="宋体" w:hAnsi="宋体"/>
          <w:kern w:val="0"/>
        </w:rPr>
        <w:t>（盖章）</w:t>
      </w:r>
    </w:p>
    <w:p>
      <w:pPr>
        <w:widowControl/>
        <w:shd w:val="clear" w:color="auto" w:fill="FFFFFF"/>
        <w:spacing w:line="360" w:lineRule="auto"/>
        <w:ind w:firstLine="420"/>
        <w:rPr>
          <w:rFonts w:ascii="宋体" w:hAnsi="宋体"/>
          <w:kern w:val="0"/>
        </w:rPr>
      </w:pPr>
      <w:r>
        <w:rPr>
          <w:rFonts w:hint="eastAsia" w:ascii="宋体" w:hAnsi="宋体"/>
          <w:kern w:val="0"/>
        </w:rPr>
        <w:t>日    期：</w:t>
      </w:r>
      <w:r>
        <w:rPr>
          <w:rFonts w:hint="eastAsia" w:ascii="宋体" w:hAnsi="宋体"/>
          <w:kern w:val="0"/>
          <w:u w:val="single"/>
        </w:rPr>
        <w:t>     </w:t>
      </w:r>
      <w:r>
        <w:rPr>
          <w:rFonts w:hint="eastAsia" w:ascii="宋体" w:hAnsi="宋体"/>
          <w:kern w:val="0"/>
        </w:rPr>
        <w:t>年</w:t>
      </w:r>
      <w:r>
        <w:rPr>
          <w:rFonts w:hint="eastAsia" w:ascii="宋体" w:hAnsi="宋体"/>
          <w:kern w:val="0"/>
          <w:u w:val="single"/>
        </w:rPr>
        <w:t>    </w:t>
      </w:r>
      <w:r>
        <w:rPr>
          <w:rFonts w:hint="eastAsia" w:ascii="宋体" w:hAnsi="宋体"/>
          <w:kern w:val="0"/>
        </w:rPr>
        <w:t>月</w:t>
      </w:r>
      <w:r>
        <w:rPr>
          <w:rFonts w:hint="eastAsia" w:ascii="宋体" w:hAnsi="宋体"/>
          <w:kern w:val="0"/>
          <w:u w:val="single"/>
        </w:rPr>
        <w:t>    </w:t>
      </w:r>
      <w:r>
        <w:rPr>
          <w:rFonts w:hint="eastAsia" w:ascii="宋体" w:hAnsi="宋体"/>
          <w:kern w:val="0"/>
        </w:rPr>
        <w:t>日</w:t>
      </w:r>
    </w:p>
    <w:p>
      <w:pPr>
        <w:widowControl/>
        <w:jc w:val="left"/>
        <w:rPr>
          <w:rFonts w:ascii="宋体" w:hAnsi="宋体" w:cs="宋体"/>
          <w:b/>
          <w:kern w:val="0"/>
        </w:rPr>
      </w:pPr>
      <w:r>
        <w:rPr>
          <w:rFonts w:ascii="宋体" w:hAnsi="宋体"/>
          <w:b/>
          <w:bCs/>
          <w:kern w:val="0"/>
        </w:rPr>
        <w:br w:type="page"/>
      </w:r>
    </w:p>
    <w:p>
      <w:pPr>
        <w:widowControl/>
        <w:jc w:val="left"/>
        <w:rPr>
          <w:rFonts w:ascii="宋体" w:hAnsi="宋体" w:cs="宋体"/>
          <w:b/>
          <w:bCs/>
          <w:kern w:val="0"/>
          <w:sz w:val="28"/>
          <w:szCs w:val="28"/>
        </w:rPr>
      </w:pPr>
      <w:r>
        <w:rPr>
          <w:rFonts w:hint="eastAsia" w:ascii="宋体" w:hAnsi="宋体" w:cs="宋体"/>
          <w:b/>
          <w:bCs/>
          <w:kern w:val="0"/>
          <w:sz w:val="28"/>
          <w:szCs w:val="28"/>
        </w:rPr>
        <w:t xml:space="preserve">附件二、法定代表人授权委托书格式 </w:t>
      </w:r>
    </w:p>
    <w:p>
      <w:pPr>
        <w:widowControl/>
        <w:jc w:val="center"/>
      </w:pPr>
      <w:r>
        <w:rPr>
          <w:rFonts w:hint="eastAsia" w:ascii="宋体" w:hAnsi="宋体" w:cs="宋体"/>
          <w:b/>
          <w:bCs/>
          <w:kern w:val="0"/>
          <w:sz w:val="28"/>
          <w:szCs w:val="28"/>
        </w:rPr>
        <w:t>法定代表人授权委托书</w:t>
      </w:r>
    </w:p>
    <w:p>
      <w:pPr>
        <w:widowControl/>
        <w:spacing w:line="360" w:lineRule="auto"/>
        <w:ind w:firstLine="420" w:firstLineChars="200"/>
        <w:jc w:val="left"/>
        <w:rPr>
          <w:rFonts w:ascii="宋体" w:hAnsi="宋体" w:cs="宋体"/>
          <w:kern w:val="0"/>
        </w:rPr>
      </w:pPr>
      <w:r>
        <w:rPr>
          <w:rFonts w:hint="eastAsia" w:ascii="宋体" w:hAnsi="宋体" w:cs="宋体"/>
          <w:kern w:val="0"/>
        </w:rPr>
        <w:t xml:space="preserve">致：南京市疾病预防控制中心 </w:t>
      </w:r>
    </w:p>
    <w:p>
      <w:pPr>
        <w:widowControl/>
        <w:spacing w:line="360" w:lineRule="auto"/>
        <w:ind w:firstLine="420" w:firstLineChars="200"/>
        <w:jc w:val="left"/>
        <w:rPr>
          <w:rFonts w:ascii="宋体" w:hAnsi="宋体" w:cs="宋体"/>
          <w:kern w:val="0"/>
        </w:rPr>
      </w:pPr>
      <w:r>
        <w:rPr>
          <w:rFonts w:hint="eastAsia" w:ascii="宋体" w:hAnsi="宋体" w:cs="宋体"/>
          <w:kern w:val="0"/>
        </w:rPr>
        <w:t xml:space="preserve">本授权书声明：注册于                    （供应商住址）的                   （供应商名称）法定代表人                      （法定代表人姓名、职务）代表本公司授权 </w:t>
      </w:r>
    </w:p>
    <w:p>
      <w:pPr>
        <w:widowControl/>
        <w:spacing w:line="360" w:lineRule="auto"/>
        <w:ind w:firstLine="420" w:firstLineChars="200"/>
        <w:jc w:val="left"/>
        <w:rPr>
          <w:rFonts w:ascii="宋体" w:hAnsi="宋体" w:cs="宋体"/>
          <w:kern w:val="0"/>
        </w:rPr>
      </w:pPr>
      <w:r>
        <w:rPr>
          <w:rFonts w:hint="eastAsia" w:ascii="宋体" w:hAnsi="宋体" w:cs="宋体"/>
          <w:kern w:val="0"/>
        </w:rPr>
        <w:t xml:space="preserve">在下面签字的                   （供应商代表姓名、职务）为本公司的合法代理人，就贵方组织的               （项目名称），              （项目编号）投标，以本公司名义处理一切与之有关的事务。 </w:t>
      </w:r>
    </w:p>
    <w:p>
      <w:pPr>
        <w:widowControl/>
        <w:spacing w:line="360" w:lineRule="auto"/>
        <w:ind w:firstLine="420" w:firstLineChars="200"/>
        <w:jc w:val="left"/>
        <w:rPr>
          <w:rFonts w:ascii="宋体" w:hAnsi="宋体" w:cs="宋体"/>
          <w:kern w:val="0"/>
        </w:rPr>
      </w:pPr>
      <w:r>
        <w:rPr>
          <w:rFonts w:hint="eastAsia" w:ascii="宋体" w:hAnsi="宋体" w:cs="宋体"/>
          <w:kern w:val="0"/>
        </w:rPr>
        <w:t xml:space="preserve">本授权书于    年   月    日签字生效，特此声明。 </w:t>
      </w:r>
    </w:p>
    <w:p>
      <w:pPr>
        <w:widowControl/>
        <w:spacing w:line="360" w:lineRule="auto"/>
        <w:ind w:firstLine="420" w:firstLineChars="200"/>
        <w:jc w:val="left"/>
        <w:rPr>
          <w:rFonts w:ascii="宋体" w:hAnsi="宋体" w:cs="宋体"/>
          <w:kern w:val="0"/>
        </w:rPr>
      </w:pPr>
      <w:r>
        <w:rPr>
          <w:rFonts w:hint="eastAsia" w:ascii="宋体" w:hAnsi="宋体" w:cs="宋体"/>
          <w:kern w:val="0"/>
        </w:rPr>
        <w:t xml:space="preserve">法定代表人签字： </w:t>
      </w:r>
    </w:p>
    <w:p>
      <w:pPr>
        <w:widowControl/>
        <w:spacing w:line="360" w:lineRule="auto"/>
        <w:ind w:firstLine="420" w:firstLineChars="200"/>
        <w:jc w:val="left"/>
        <w:rPr>
          <w:rFonts w:ascii="宋体" w:hAnsi="宋体" w:cs="宋体"/>
          <w:kern w:val="0"/>
        </w:rPr>
      </w:pPr>
      <w:r>
        <w:rPr>
          <w:rFonts w:hint="eastAsia" w:ascii="宋体" w:hAnsi="宋体" w:cs="宋体"/>
          <w:kern w:val="0"/>
        </w:rPr>
        <w:t xml:space="preserve">授权委托人签字： </w:t>
      </w:r>
    </w:p>
    <w:p>
      <w:pPr>
        <w:widowControl/>
        <w:spacing w:line="360" w:lineRule="auto"/>
        <w:ind w:firstLine="420" w:firstLineChars="200"/>
        <w:jc w:val="left"/>
        <w:rPr>
          <w:rFonts w:ascii="宋体" w:hAnsi="宋体" w:cs="宋体"/>
          <w:kern w:val="0"/>
        </w:rPr>
      </w:pPr>
      <w:r>
        <w:rPr>
          <w:rFonts w:hint="eastAsia" w:ascii="宋体" w:hAnsi="宋体" w:cs="宋体"/>
          <w:kern w:val="0"/>
        </w:rPr>
        <w:t xml:space="preserve">日 期： 年 月 日 </w:t>
      </w:r>
    </w:p>
    <w:p>
      <w:pPr>
        <w:widowControl/>
        <w:spacing w:line="360" w:lineRule="auto"/>
        <w:ind w:firstLine="420" w:firstLineChars="200"/>
        <w:jc w:val="left"/>
        <w:rPr>
          <w:rFonts w:ascii="宋体" w:hAnsi="宋体" w:cs="宋体"/>
          <w:kern w:val="0"/>
        </w:rPr>
      </w:pPr>
      <w:r>
        <w:rPr>
          <w:rFonts w:hint="eastAsia" w:ascii="宋体" w:hAnsi="宋体" w:cs="宋体"/>
          <w:kern w:val="0"/>
        </w:rPr>
        <w:t xml:space="preserve">委托代理人的身份证明文件的复印件: </w:t>
      </w:r>
    </w:p>
    <w:p>
      <w:pPr>
        <w:widowControl/>
        <w:jc w:val="left"/>
        <w:rPr>
          <w:rFonts w:ascii="宋体" w:hAnsi="宋体" w:cs="宋体"/>
          <w:b/>
          <w:kern w:val="0"/>
        </w:rPr>
      </w:pPr>
    </w:p>
    <w:p>
      <w:pPr>
        <w:widowControl/>
        <w:jc w:val="left"/>
        <w:rPr>
          <w:rFonts w:ascii="宋体" w:hAnsi="宋体" w:cs="宋体"/>
          <w:b/>
          <w:kern w:val="0"/>
        </w:rPr>
      </w:pPr>
    </w:p>
    <w:p>
      <w:pPr>
        <w:widowControl/>
        <w:jc w:val="left"/>
        <w:rPr>
          <w:rFonts w:ascii="宋体" w:hAnsi="宋体" w:cs="宋体"/>
          <w:b/>
          <w:kern w:val="0"/>
        </w:rPr>
      </w:pPr>
    </w:p>
    <w:p>
      <w:pPr>
        <w:widowControl/>
        <w:jc w:val="left"/>
        <w:rPr>
          <w:rFonts w:ascii="宋体" w:hAnsi="宋体" w:cs="宋体"/>
          <w:b/>
          <w:bCs/>
          <w:kern w:val="0"/>
          <w:sz w:val="28"/>
          <w:szCs w:val="28"/>
        </w:rPr>
      </w:pPr>
    </w:p>
    <w:p>
      <w:pPr>
        <w:widowControl/>
        <w:jc w:val="left"/>
        <w:rPr>
          <w:rFonts w:ascii="宋体" w:hAnsi="宋体" w:cs="宋体"/>
          <w:b/>
          <w:bCs/>
          <w:kern w:val="0"/>
          <w:sz w:val="28"/>
          <w:szCs w:val="28"/>
        </w:rPr>
      </w:pPr>
    </w:p>
    <w:p>
      <w:pPr>
        <w:widowControl/>
        <w:jc w:val="left"/>
        <w:rPr>
          <w:rFonts w:ascii="宋体" w:hAnsi="宋体" w:cs="宋体"/>
          <w:b/>
          <w:bCs/>
          <w:kern w:val="0"/>
          <w:sz w:val="28"/>
          <w:szCs w:val="28"/>
        </w:rPr>
      </w:pPr>
    </w:p>
    <w:p>
      <w:pPr>
        <w:widowControl/>
        <w:jc w:val="left"/>
        <w:rPr>
          <w:rFonts w:ascii="宋体" w:hAnsi="宋体" w:cs="宋体"/>
          <w:b/>
          <w:bCs/>
          <w:kern w:val="0"/>
          <w:sz w:val="28"/>
          <w:szCs w:val="28"/>
        </w:rPr>
      </w:pPr>
    </w:p>
    <w:p>
      <w:pPr>
        <w:widowControl/>
        <w:jc w:val="left"/>
        <w:rPr>
          <w:rFonts w:ascii="宋体" w:hAnsi="宋体" w:cs="宋体"/>
          <w:b/>
          <w:bCs/>
          <w:kern w:val="0"/>
          <w:sz w:val="28"/>
          <w:szCs w:val="28"/>
        </w:rPr>
      </w:pPr>
    </w:p>
    <w:p>
      <w:pPr>
        <w:widowControl/>
        <w:jc w:val="left"/>
        <w:rPr>
          <w:rFonts w:ascii="宋体" w:hAnsi="宋体" w:cs="宋体"/>
          <w:b/>
          <w:bCs/>
          <w:kern w:val="0"/>
          <w:sz w:val="28"/>
          <w:szCs w:val="28"/>
        </w:rPr>
      </w:pPr>
    </w:p>
    <w:p>
      <w:pPr>
        <w:widowControl/>
        <w:jc w:val="left"/>
        <w:rPr>
          <w:rFonts w:ascii="宋体" w:hAnsi="宋体" w:cs="宋体"/>
          <w:b/>
          <w:bCs/>
          <w:kern w:val="0"/>
          <w:sz w:val="28"/>
          <w:szCs w:val="28"/>
        </w:rPr>
      </w:pPr>
    </w:p>
    <w:p>
      <w:pPr>
        <w:widowControl/>
        <w:jc w:val="left"/>
        <w:rPr>
          <w:rFonts w:ascii="宋体" w:hAnsi="宋体" w:cs="宋体"/>
          <w:b/>
          <w:bCs/>
          <w:kern w:val="0"/>
          <w:sz w:val="28"/>
          <w:szCs w:val="28"/>
        </w:rPr>
      </w:pPr>
    </w:p>
    <w:p>
      <w:pPr>
        <w:widowControl/>
        <w:jc w:val="left"/>
        <w:rPr>
          <w:rFonts w:ascii="宋体" w:hAnsi="宋体" w:cs="宋体"/>
          <w:b/>
          <w:bCs/>
          <w:kern w:val="0"/>
          <w:sz w:val="28"/>
          <w:szCs w:val="28"/>
        </w:rPr>
      </w:pPr>
    </w:p>
    <w:p>
      <w:pPr>
        <w:widowControl/>
        <w:jc w:val="left"/>
        <w:rPr>
          <w:rFonts w:ascii="宋体" w:hAnsi="宋体" w:cs="宋体"/>
          <w:b/>
          <w:kern w:val="0"/>
        </w:rPr>
      </w:pPr>
    </w:p>
    <w:p>
      <w:pPr>
        <w:widowControl/>
        <w:jc w:val="left"/>
        <w:rPr>
          <w:rFonts w:ascii="宋体" w:hAnsi="宋体" w:cs="宋体"/>
          <w:b/>
          <w:kern w:val="0"/>
        </w:rPr>
      </w:pPr>
    </w:p>
    <w:p>
      <w:pPr>
        <w:widowControl/>
        <w:jc w:val="left"/>
        <w:rPr>
          <w:rFonts w:ascii="宋体" w:hAnsi="宋体" w:cs="宋体"/>
          <w:b/>
          <w:kern w:val="0"/>
        </w:rPr>
      </w:pPr>
    </w:p>
    <w:p>
      <w:pPr>
        <w:widowControl/>
        <w:jc w:val="left"/>
        <w:rPr>
          <w:rFonts w:ascii="宋体" w:hAnsi="宋体" w:cs="宋体"/>
          <w:b/>
          <w:bCs/>
          <w:kern w:val="0"/>
          <w:sz w:val="28"/>
          <w:szCs w:val="28"/>
        </w:rPr>
      </w:pPr>
      <w:r>
        <w:rPr>
          <w:rFonts w:hint="eastAsia" w:ascii="宋体" w:hAnsi="宋体" w:cs="宋体"/>
          <w:b/>
          <w:bCs/>
          <w:kern w:val="0"/>
          <w:sz w:val="28"/>
          <w:szCs w:val="28"/>
        </w:rPr>
        <w:t xml:space="preserve">附件三、分项报价表格式 </w:t>
      </w:r>
    </w:p>
    <w:tbl>
      <w:tblPr>
        <w:tblStyle w:val="21"/>
        <w:tblW w:w="0" w:type="auto"/>
        <w:tblInd w:w="0" w:type="dxa"/>
        <w:tblLayout w:type="autofit"/>
        <w:tblCellMar>
          <w:top w:w="0" w:type="dxa"/>
          <w:left w:w="108" w:type="dxa"/>
          <w:bottom w:w="0" w:type="dxa"/>
          <w:right w:w="108" w:type="dxa"/>
        </w:tblCellMar>
      </w:tblPr>
      <w:tblGrid>
        <w:gridCol w:w="1420"/>
        <w:gridCol w:w="1420"/>
        <w:gridCol w:w="1420"/>
        <w:gridCol w:w="1420"/>
        <w:gridCol w:w="1421"/>
        <w:gridCol w:w="1421"/>
      </w:tblGrid>
      <w:tr>
        <w:tc>
          <w:tcPr>
            <w:tcW w:w="1420" w:type="dxa"/>
            <w:tcBorders>
              <w:bottom w:val="single" w:color="auto" w:sz="4" w:space="0"/>
            </w:tcBorders>
          </w:tcPr>
          <w:p>
            <w:pPr>
              <w:widowControl/>
              <w:jc w:val="left"/>
              <w:rPr>
                <w:rFonts w:ascii="宋体" w:hAnsi="宋体" w:cs="宋体"/>
                <w:kern w:val="0"/>
              </w:rPr>
            </w:pPr>
            <w:r>
              <w:rPr>
                <w:rFonts w:hint="eastAsia" w:ascii="宋体" w:hAnsi="宋体" w:cs="宋体"/>
                <w:kern w:val="0"/>
              </w:rPr>
              <w:t>序号</w:t>
            </w:r>
          </w:p>
        </w:tc>
        <w:tc>
          <w:tcPr>
            <w:tcW w:w="1420" w:type="dxa"/>
            <w:tcBorders>
              <w:bottom w:val="single" w:color="auto" w:sz="4" w:space="0"/>
            </w:tcBorders>
          </w:tcPr>
          <w:p>
            <w:pPr>
              <w:widowControl/>
              <w:jc w:val="left"/>
              <w:rPr>
                <w:rFonts w:ascii="宋体" w:hAnsi="宋体" w:cs="宋体"/>
                <w:kern w:val="0"/>
              </w:rPr>
            </w:pPr>
            <w:r>
              <w:rPr>
                <w:rFonts w:hint="eastAsia" w:ascii="宋体" w:hAnsi="宋体" w:cs="宋体"/>
                <w:kern w:val="0"/>
              </w:rPr>
              <w:t>货物名称</w:t>
            </w:r>
          </w:p>
        </w:tc>
        <w:tc>
          <w:tcPr>
            <w:tcW w:w="1420" w:type="dxa"/>
            <w:tcBorders>
              <w:bottom w:val="single" w:color="auto" w:sz="4" w:space="0"/>
            </w:tcBorders>
          </w:tcPr>
          <w:p>
            <w:pPr>
              <w:widowControl/>
              <w:jc w:val="left"/>
              <w:rPr>
                <w:rFonts w:ascii="宋体" w:hAnsi="宋体" w:cs="宋体"/>
                <w:kern w:val="0"/>
              </w:rPr>
            </w:pPr>
            <w:r>
              <w:rPr>
                <w:rFonts w:hint="eastAsia" w:ascii="宋体" w:hAnsi="宋体" w:cs="宋体"/>
                <w:kern w:val="0"/>
              </w:rPr>
              <w:t>规格</w:t>
            </w:r>
          </w:p>
        </w:tc>
        <w:tc>
          <w:tcPr>
            <w:tcW w:w="1420" w:type="dxa"/>
            <w:tcBorders>
              <w:bottom w:val="single" w:color="auto" w:sz="4" w:space="0"/>
            </w:tcBorders>
          </w:tcPr>
          <w:p>
            <w:pPr>
              <w:widowControl/>
              <w:jc w:val="left"/>
              <w:rPr>
                <w:rFonts w:ascii="宋体" w:hAnsi="宋体" w:cs="宋体"/>
                <w:kern w:val="0"/>
              </w:rPr>
            </w:pPr>
            <w:r>
              <w:rPr>
                <w:rFonts w:hint="eastAsia" w:ascii="宋体" w:hAnsi="宋体" w:cs="宋体"/>
                <w:kern w:val="0"/>
              </w:rPr>
              <w:t>品牌</w:t>
            </w:r>
          </w:p>
        </w:tc>
        <w:tc>
          <w:tcPr>
            <w:tcW w:w="1421" w:type="dxa"/>
            <w:tcBorders>
              <w:bottom w:val="single" w:color="auto" w:sz="4" w:space="0"/>
            </w:tcBorders>
          </w:tcPr>
          <w:p>
            <w:pPr>
              <w:widowControl/>
              <w:jc w:val="left"/>
              <w:rPr>
                <w:rFonts w:ascii="宋体" w:hAnsi="宋体" w:cs="宋体"/>
                <w:kern w:val="0"/>
              </w:rPr>
            </w:pPr>
            <w:r>
              <w:rPr>
                <w:rFonts w:hint="eastAsia" w:ascii="宋体" w:hAnsi="宋体" w:cs="宋体"/>
                <w:kern w:val="0"/>
              </w:rPr>
              <w:t>报价</w:t>
            </w:r>
          </w:p>
        </w:tc>
        <w:tc>
          <w:tcPr>
            <w:tcW w:w="1421" w:type="dxa"/>
            <w:tcBorders>
              <w:bottom w:val="single" w:color="auto" w:sz="4" w:space="0"/>
            </w:tcBorders>
          </w:tcPr>
          <w:p>
            <w:pPr>
              <w:widowControl/>
              <w:jc w:val="left"/>
              <w:rPr>
                <w:rFonts w:ascii="宋体" w:hAnsi="宋体" w:cs="宋体"/>
                <w:kern w:val="0"/>
              </w:rPr>
            </w:pPr>
            <w:r>
              <w:rPr>
                <w:rFonts w:hint="eastAsia" w:ascii="宋体" w:hAnsi="宋体" w:cs="宋体"/>
                <w:kern w:val="0"/>
              </w:rPr>
              <w:t>备注</w:t>
            </w:r>
          </w:p>
        </w:tc>
      </w:tr>
      <w:tr>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rPr>
            </w:pPr>
            <w:r>
              <w:rPr>
                <w:rFonts w:hint="eastAsia" w:ascii="宋体" w:hAnsi="宋体" w:cs="宋体"/>
                <w:kern w:val="0"/>
              </w:rPr>
              <w:t>1</w:t>
            </w: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rPr>
            </w:pPr>
          </w:p>
        </w:tc>
      </w:tr>
      <w:tr>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rPr>
            </w:pPr>
            <w:r>
              <w:rPr>
                <w:rFonts w:hint="eastAsia" w:ascii="宋体" w:hAnsi="宋体" w:cs="宋体"/>
                <w:kern w:val="0"/>
              </w:rPr>
              <w:t>2</w:t>
            </w: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rPr>
            </w:pPr>
          </w:p>
        </w:tc>
      </w:tr>
      <w:tr>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rPr>
            </w:pPr>
            <w:r>
              <w:rPr>
                <w:rFonts w:hint="eastAsia" w:ascii="宋体" w:hAnsi="宋体" w:cs="宋体"/>
                <w:kern w:val="0"/>
              </w:rPr>
              <w:t>3</w:t>
            </w: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rPr>
            </w:pPr>
          </w:p>
        </w:tc>
      </w:tr>
      <w:tr>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rPr>
            </w:pPr>
            <w:r>
              <w:rPr>
                <w:rFonts w:hint="eastAsia" w:ascii="宋体" w:hAnsi="宋体" w:cs="宋体"/>
                <w:kern w:val="0"/>
              </w:rPr>
              <w:t>4</w:t>
            </w: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rPr>
            </w:pPr>
          </w:p>
        </w:tc>
      </w:tr>
      <w:tr>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rPr>
            </w:pPr>
            <w:r>
              <w:rPr>
                <w:rFonts w:hint="eastAsia" w:ascii="宋体" w:hAnsi="宋体" w:cs="宋体"/>
                <w:kern w:val="0"/>
              </w:rPr>
              <w:t>5</w:t>
            </w: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rPr>
            </w:pPr>
          </w:p>
        </w:tc>
      </w:tr>
      <w:tr>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rPr>
            </w:pPr>
          </w:p>
        </w:tc>
      </w:tr>
      <w:tr>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rPr>
            </w:pPr>
          </w:p>
        </w:tc>
      </w:tr>
      <w:tr>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rPr>
            </w:pPr>
          </w:p>
        </w:tc>
      </w:tr>
      <w:tr>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rPr>
            </w:pPr>
          </w:p>
        </w:tc>
      </w:tr>
    </w:tbl>
    <w:p>
      <w:pPr>
        <w:widowControl/>
        <w:jc w:val="left"/>
      </w:pPr>
      <w:r>
        <w:t>根据采购需求添加</w:t>
      </w:r>
    </w:p>
    <w:p>
      <w:pPr>
        <w:widowControl/>
        <w:jc w:val="left"/>
        <w:rPr>
          <w:rFonts w:ascii="宋体" w:hAnsi="宋体" w:cs="宋体"/>
          <w:b/>
          <w:kern w:val="0"/>
        </w:rPr>
      </w:pPr>
    </w:p>
    <w:p>
      <w:pPr>
        <w:widowControl/>
        <w:jc w:val="left"/>
        <w:rPr>
          <w:rFonts w:ascii="宋体" w:hAnsi="宋体" w:cs="宋体"/>
          <w:b/>
          <w:kern w:val="0"/>
        </w:rPr>
      </w:pPr>
    </w:p>
    <w:p>
      <w:pPr>
        <w:widowControl/>
        <w:jc w:val="left"/>
        <w:rPr>
          <w:rFonts w:ascii="宋体" w:hAnsi="宋体" w:cs="宋体"/>
          <w:b/>
          <w:kern w:val="0"/>
        </w:rPr>
      </w:pPr>
    </w:p>
    <w:p>
      <w:pPr>
        <w:widowControl/>
        <w:jc w:val="left"/>
        <w:rPr>
          <w:rFonts w:ascii="宋体" w:hAnsi="宋体" w:cs="宋体"/>
          <w:b/>
          <w:kern w:val="0"/>
        </w:rPr>
      </w:pPr>
    </w:p>
    <w:p>
      <w:pPr>
        <w:widowControl/>
        <w:jc w:val="left"/>
        <w:rPr>
          <w:rFonts w:ascii="宋体" w:hAnsi="宋体" w:cs="宋体"/>
          <w:b/>
          <w:kern w:val="0"/>
        </w:rPr>
      </w:pPr>
    </w:p>
    <w:p>
      <w:pPr>
        <w:widowControl/>
        <w:jc w:val="left"/>
        <w:rPr>
          <w:rFonts w:ascii="宋体" w:hAnsi="宋体" w:cs="宋体"/>
          <w:b/>
          <w:kern w:val="0"/>
        </w:rPr>
      </w:pPr>
    </w:p>
    <w:p>
      <w:pPr>
        <w:widowControl/>
        <w:jc w:val="left"/>
        <w:rPr>
          <w:rFonts w:ascii="宋体" w:hAnsi="宋体" w:cs="宋体"/>
          <w:b/>
          <w:kern w:val="0"/>
        </w:rPr>
      </w:pPr>
    </w:p>
    <w:p>
      <w:pPr>
        <w:widowControl/>
        <w:jc w:val="left"/>
        <w:rPr>
          <w:rFonts w:ascii="宋体" w:hAnsi="宋体" w:cs="宋体"/>
          <w:b/>
          <w:kern w:val="0"/>
        </w:rPr>
      </w:pPr>
    </w:p>
    <w:p>
      <w:pPr>
        <w:widowControl/>
        <w:jc w:val="left"/>
        <w:rPr>
          <w:rFonts w:ascii="宋体" w:hAnsi="宋体" w:cs="宋体"/>
          <w:b/>
          <w:kern w:val="0"/>
        </w:rPr>
      </w:pPr>
    </w:p>
    <w:p>
      <w:pPr>
        <w:widowControl/>
        <w:jc w:val="left"/>
        <w:rPr>
          <w:rFonts w:ascii="宋体" w:hAnsi="宋体" w:cs="宋体"/>
          <w:b/>
          <w:kern w:val="0"/>
        </w:rPr>
      </w:pPr>
    </w:p>
    <w:p>
      <w:pPr>
        <w:widowControl/>
        <w:jc w:val="left"/>
        <w:rPr>
          <w:rFonts w:ascii="宋体" w:hAnsi="宋体" w:cs="宋体"/>
          <w:b/>
          <w:kern w:val="0"/>
        </w:rPr>
      </w:pPr>
    </w:p>
    <w:p>
      <w:pPr>
        <w:widowControl/>
        <w:jc w:val="left"/>
        <w:rPr>
          <w:rFonts w:ascii="宋体" w:hAnsi="宋体" w:cs="宋体"/>
          <w:b/>
          <w:kern w:val="0"/>
        </w:rPr>
      </w:pPr>
    </w:p>
    <w:p>
      <w:pPr>
        <w:widowControl/>
        <w:jc w:val="left"/>
        <w:rPr>
          <w:rFonts w:ascii="宋体" w:hAnsi="宋体" w:cs="宋体"/>
          <w:b/>
          <w:kern w:val="0"/>
        </w:rPr>
      </w:pPr>
    </w:p>
    <w:p>
      <w:pPr>
        <w:widowControl/>
        <w:jc w:val="left"/>
        <w:rPr>
          <w:rFonts w:ascii="宋体" w:hAnsi="宋体" w:cs="宋体"/>
          <w:b/>
          <w:kern w:val="0"/>
        </w:rPr>
      </w:pPr>
    </w:p>
    <w:p>
      <w:pPr>
        <w:widowControl/>
        <w:jc w:val="left"/>
        <w:rPr>
          <w:rFonts w:ascii="宋体" w:hAnsi="宋体" w:cs="宋体"/>
          <w:b/>
          <w:kern w:val="0"/>
        </w:rPr>
      </w:pPr>
    </w:p>
    <w:p>
      <w:pPr>
        <w:widowControl/>
        <w:jc w:val="left"/>
        <w:rPr>
          <w:rFonts w:ascii="宋体" w:hAnsi="宋体" w:cs="宋体"/>
          <w:b/>
          <w:kern w:val="0"/>
        </w:rPr>
      </w:pPr>
    </w:p>
    <w:p>
      <w:pPr>
        <w:widowControl/>
        <w:jc w:val="left"/>
        <w:rPr>
          <w:rFonts w:ascii="宋体" w:hAnsi="宋体" w:cs="宋体"/>
          <w:b/>
          <w:kern w:val="0"/>
        </w:rPr>
      </w:pPr>
    </w:p>
    <w:p>
      <w:pPr>
        <w:widowControl/>
        <w:jc w:val="left"/>
        <w:rPr>
          <w:rFonts w:ascii="宋体" w:hAnsi="宋体" w:cs="宋体"/>
          <w:b/>
          <w:kern w:val="0"/>
        </w:rPr>
      </w:pPr>
    </w:p>
    <w:p>
      <w:pPr>
        <w:widowControl/>
        <w:jc w:val="left"/>
        <w:rPr>
          <w:rFonts w:ascii="宋体" w:hAnsi="宋体" w:cs="宋体"/>
          <w:b/>
          <w:kern w:val="0"/>
        </w:rPr>
      </w:pPr>
    </w:p>
    <w:p>
      <w:pPr>
        <w:widowControl/>
        <w:jc w:val="left"/>
        <w:rPr>
          <w:rFonts w:ascii="宋体" w:hAnsi="宋体" w:cs="宋体"/>
          <w:b/>
          <w:kern w:val="0"/>
        </w:rPr>
      </w:pPr>
    </w:p>
    <w:p>
      <w:pPr>
        <w:widowControl/>
        <w:jc w:val="left"/>
        <w:rPr>
          <w:rFonts w:ascii="宋体" w:hAnsi="宋体" w:cs="宋体"/>
          <w:b/>
          <w:kern w:val="0"/>
        </w:rPr>
      </w:pPr>
    </w:p>
    <w:p>
      <w:pPr>
        <w:widowControl/>
        <w:jc w:val="left"/>
        <w:rPr>
          <w:rFonts w:ascii="宋体" w:hAnsi="宋体" w:cs="宋体"/>
          <w:b/>
          <w:kern w:val="0"/>
        </w:rPr>
      </w:pPr>
    </w:p>
    <w:p>
      <w:pPr>
        <w:widowControl/>
        <w:jc w:val="left"/>
        <w:rPr>
          <w:rFonts w:ascii="宋体" w:hAnsi="宋体" w:cs="宋体"/>
          <w:b/>
          <w:kern w:val="0"/>
        </w:rPr>
      </w:pPr>
    </w:p>
    <w:p>
      <w:pPr>
        <w:widowControl/>
        <w:jc w:val="left"/>
        <w:rPr>
          <w:rFonts w:ascii="宋体" w:hAnsi="宋体" w:cs="宋体"/>
          <w:b/>
          <w:kern w:val="0"/>
        </w:rPr>
      </w:pPr>
    </w:p>
    <w:p>
      <w:pPr>
        <w:widowControl/>
        <w:jc w:val="left"/>
        <w:rPr>
          <w:rFonts w:ascii="宋体" w:hAnsi="宋体" w:cs="宋体"/>
          <w:b/>
          <w:kern w:val="0"/>
        </w:rPr>
      </w:pPr>
    </w:p>
    <w:p>
      <w:pPr>
        <w:widowControl/>
        <w:jc w:val="left"/>
        <w:rPr>
          <w:rFonts w:ascii="宋体" w:hAnsi="宋体" w:cs="宋体"/>
          <w:b/>
          <w:kern w:val="0"/>
        </w:rPr>
      </w:pPr>
    </w:p>
    <w:p>
      <w:pPr>
        <w:widowControl/>
        <w:jc w:val="left"/>
        <w:rPr>
          <w:rFonts w:ascii="宋体" w:hAnsi="宋体" w:cs="宋体"/>
          <w:b/>
          <w:kern w:val="0"/>
        </w:rPr>
      </w:pPr>
    </w:p>
    <w:p>
      <w:pPr>
        <w:widowControl/>
        <w:jc w:val="left"/>
        <w:rPr>
          <w:rFonts w:ascii="宋体" w:hAnsi="宋体" w:cs="宋体"/>
          <w:b/>
          <w:kern w:val="0"/>
        </w:rPr>
      </w:pPr>
    </w:p>
    <w:p>
      <w:pPr>
        <w:widowControl/>
        <w:jc w:val="left"/>
        <w:rPr>
          <w:rFonts w:ascii="宋体" w:hAnsi="宋体" w:cs="宋体"/>
          <w:b/>
          <w:kern w:val="0"/>
        </w:rPr>
      </w:pPr>
    </w:p>
    <w:p>
      <w:pPr>
        <w:widowControl/>
        <w:jc w:val="left"/>
        <w:rPr>
          <w:rFonts w:ascii="宋体" w:hAnsi="宋体" w:cs="宋体"/>
          <w:b/>
          <w:kern w:val="0"/>
        </w:rPr>
      </w:pPr>
    </w:p>
    <w:p>
      <w:pPr>
        <w:widowControl/>
        <w:jc w:val="left"/>
        <w:rPr>
          <w:rFonts w:ascii="宋体" w:hAnsi="宋体" w:cs="宋体"/>
          <w:b/>
          <w:kern w:val="0"/>
        </w:rPr>
      </w:pPr>
    </w:p>
    <w:p>
      <w:pPr>
        <w:widowControl/>
        <w:jc w:val="left"/>
        <w:rPr>
          <w:rFonts w:ascii="宋体" w:hAnsi="宋体" w:cs="宋体"/>
          <w:b/>
          <w:kern w:val="0"/>
        </w:rPr>
      </w:pPr>
    </w:p>
    <w:p>
      <w:pPr>
        <w:widowControl/>
        <w:jc w:val="left"/>
        <w:rPr>
          <w:rFonts w:ascii="宋体" w:hAnsi="宋体" w:cs="宋体"/>
          <w:b/>
          <w:kern w:val="0"/>
        </w:rPr>
      </w:pPr>
    </w:p>
    <w:p>
      <w:pPr>
        <w:widowControl/>
        <w:jc w:val="left"/>
        <w:rPr>
          <w:rFonts w:ascii="宋体" w:hAnsi="宋体" w:cs="宋体"/>
          <w:b/>
          <w:kern w:val="0"/>
        </w:rPr>
      </w:pPr>
    </w:p>
    <w:p>
      <w:pPr>
        <w:widowControl/>
        <w:jc w:val="left"/>
        <w:rPr>
          <w:rFonts w:ascii="宋体" w:hAnsi="宋体" w:cs="宋体"/>
          <w:b/>
          <w:bCs/>
          <w:kern w:val="0"/>
          <w:sz w:val="28"/>
          <w:szCs w:val="28"/>
        </w:rPr>
      </w:pPr>
      <w:r>
        <w:rPr>
          <w:rFonts w:hint="eastAsia" w:ascii="宋体" w:hAnsi="宋体" w:cs="宋体"/>
          <w:b/>
          <w:bCs/>
          <w:kern w:val="0"/>
          <w:sz w:val="28"/>
          <w:szCs w:val="28"/>
        </w:rPr>
        <w:t xml:space="preserve">附件四、商务条款偏离表格式 </w:t>
      </w:r>
    </w:p>
    <w:p>
      <w:pPr>
        <w:widowControl/>
        <w:jc w:val="center"/>
        <w:rPr>
          <w:rFonts w:ascii="宋体" w:hAnsi="宋体" w:cs="宋体"/>
          <w:b/>
          <w:bCs/>
          <w:kern w:val="0"/>
          <w:sz w:val="28"/>
          <w:szCs w:val="28"/>
        </w:rPr>
      </w:pPr>
    </w:p>
    <w:p>
      <w:pPr>
        <w:widowControl/>
        <w:jc w:val="center"/>
        <w:rPr>
          <w:rFonts w:ascii="宋体" w:hAnsi="宋体" w:cs="宋体"/>
          <w:b/>
          <w:bCs/>
          <w:kern w:val="0"/>
          <w:sz w:val="28"/>
          <w:szCs w:val="28"/>
        </w:rPr>
      </w:pPr>
      <w:r>
        <w:rPr>
          <w:rFonts w:hint="eastAsia" w:ascii="宋体" w:hAnsi="宋体" w:cs="宋体"/>
          <w:b/>
          <w:bCs/>
          <w:kern w:val="0"/>
          <w:sz w:val="28"/>
          <w:szCs w:val="28"/>
        </w:rPr>
        <w:t>商务条款偏离表</w:t>
      </w:r>
    </w:p>
    <w:p>
      <w:pPr>
        <w:widowControl/>
        <w:jc w:val="left"/>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0" w:type="dxa"/>
          </w:tcPr>
          <w:p>
            <w:pPr>
              <w:widowControl/>
              <w:jc w:val="left"/>
              <w:rPr>
                <w:rFonts w:ascii="宋体" w:hAnsi="宋体" w:cs="宋体"/>
                <w:kern w:val="0"/>
              </w:rPr>
            </w:pPr>
            <w:r>
              <w:rPr>
                <w:rFonts w:hint="eastAsia" w:ascii="宋体" w:hAnsi="宋体" w:cs="宋体"/>
                <w:kern w:val="0"/>
              </w:rPr>
              <w:t>序号</w:t>
            </w:r>
          </w:p>
        </w:tc>
        <w:tc>
          <w:tcPr>
            <w:tcW w:w="1420" w:type="dxa"/>
          </w:tcPr>
          <w:p>
            <w:pPr>
              <w:widowControl/>
              <w:jc w:val="left"/>
              <w:rPr>
                <w:rFonts w:ascii="宋体" w:hAnsi="宋体" w:cs="宋体"/>
                <w:kern w:val="0"/>
              </w:rPr>
            </w:pPr>
            <w:r>
              <w:rPr>
                <w:rFonts w:hint="eastAsia" w:ascii="宋体" w:hAnsi="宋体" w:cs="宋体"/>
                <w:kern w:val="0"/>
              </w:rPr>
              <w:t>磋商要求</w:t>
            </w:r>
          </w:p>
        </w:tc>
        <w:tc>
          <w:tcPr>
            <w:tcW w:w="3597" w:type="dxa"/>
          </w:tcPr>
          <w:p>
            <w:pPr>
              <w:widowControl/>
              <w:jc w:val="left"/>
            </w:pPr>
            <w:r>
              <w:rPr>
                <w:rFonts w:hint="eastAsia" w:ascii="宋体" w:hAnsi="宋体" w:cs="宋体"/>
                <w:kern w:val="0"/>
              </w:rPr>
              <w:t>供应商响应技术条款描述</w:t>
            </w:r>
          </w:p>
          <w:p>
            <w:pPr>
              <w:widowControl/>
              <w:jc w:val="left"/>
              <w:rPr>
                <w:rFonts w:ascii="宋体" w:hAnsi="宋体" w:cs="宋体"/>
                <w:kern w:val="0"/>
              </w:rPr>
            </w:pPr>
          </w:p>
        </w:tc>
        <w:tc>
          <w:tcPr>
            <w:tcW w:w="1995" w:type="dxa"/>
          </w:tcPr>
          <w:p>
            <w:pPr>
              <w:widowControl/>
              <w:jc w:val="left"/>
              <w:rPr>
                <w:rFonts w:ascii="宋体" w:hAnsi="宋体" w:cs="宋体"/>
                <w:kern w:val="0"/>
              </w:rPr>
            </w:pPr>
            <w:r>
              <w:rPr>
                <w:rFonts w:hint="eastAsia" w:ascii="宋体" w:hAnsi="宋体" w:cs="宋体"/>
                <w:kern w:val="0"/>
              </w:rPr>
              <w:t>投标响应情况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kern w:val="0"/>
              </w:rPr>
            </w:pPr>
          </w:p>
        </w:tc>
        <w:tc>
          <w:tcPr>
            <w:tcW w:w="1420" w:type="dxa"/>
          </w:tcPr>
          <w:p>
            <w:pPr>
              <w:widowControl/>
              <w:jc w:val="left"/>
              <w:rPr>
                <w:rFonts w:ascii="宋体" w:hAnsi="宋体" w:cs="宋体"/>
                <w:kern w:val="0"/>
              </w:rPr>
            </w:pPr>
          </w:p>
        </w:tc>
        <w:tc>
          <w:tcPr>
            <w:tcW w:w="3597" w:type="dxa"/>
          </w:tcPr>
          <w:p>
            <w:pPr>
              <w:widowControl/>
              <w:jc w:val="left"/>
              <w:rPr>
                <w:rFonts w:ascii="宋体" w:hAnsi="宋体" w:cs="宋体"/>
                <w:kern w:val="0"/>
              </w:rPr>
            </w:pPr>
          </w:p>
        </w:tc>
        <w:tc>
          <w:tcPr>
            <w:tcW w:w="1995" w:type="dxa"/>
          </w:tcPr>
          <w:p>
            <w:pPr>
              <w:widowControl/>
              <w:jc w:val="left"/>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kern w:val="0"/>
              </w:rPr>
            </w:pPr>
          </w:p>
        </w:tc>
        <w:tc>
          <w:tcPr>
            <w:tcW w:w="1420" w:type="dxa"/>
          </w:tcPr>
          <w:p>
            <w:pPr>
              <w:widowControl/>
              <w:jc w:val="left"/>
              <w:rPr>
                <w:rFonts w:ascii="宋体" w:hAnsi="宋体" w:cs="宋体"/>
                <w:kern w:val="0"/>
              </w:rPr>
            </w:pPr>
          </w:p>
        </w:tc>
        <w:tc>
          <w:tcPr>
            <w:tcW w:w="3597" w:type="dxa"/>
          </w:tcPr>
          <w:p>
            <w:pPr>
              <w:widowControl/>
              <w:jc w:val="left"/>
              <w:rPr>
                <w:rFonts w:ascii="宋体" w:hAnsi="宋体" w:cs="宋体"/>
                <w:kern w:val="0"/>
              </w:rPr>
            </w:pPr>
          </w:p>
        </w:tc>
        <w:tc>
          <w:tcPr>
            <w:tcW w:w="1995" w:type="dxa"/>
          </w:tcPr>
          <w:p>
            <w:pPr>
              <w:widowControl/>
              <w:jc w:val="left"/>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kern w:val="0"/>
              </w:rPr>
            </w:pPr>
          </w:p>
        </w:tc>
        <w:tc>
          <w:tcPr>
            <w:tcW w:w="1420" w:type="dxa"/>
          </w:tcPr>
          <w:p>
            <w:pPr>
              <w:widowControl/>
              <w:jc w:val="left"/>
              <w:rPr>
                <w:rFonts w:ascii="宋体" w:hAnsi="宋体" w:cs="宋体"/>
                <w:kern w:val="0"/>
              </w:rPr>
            </w:pPr>
          </w:p>
        </w:tc>
        <w:tc>
          <w:tcPr>
            <w:tcW w:w="3597" w:type="dxa"/>
          </w:tcPr>
          <w:p>
            <w:pPr>
              <w:widowControl/>
              <w:jc w:val="left"/>
              <w:rPr>
                <w:rFonts w:ascii="宋体" w:hAnsi="宋体" w:cs="宋体"/>
                <w:kern w:val="0"/>
              </w:rPr>
            </w:pPr>
          </w:p>
        </w:tc>
        <w:tc>
          <w:tcPr>
            <w:tcW w:w="1995" w:type="dxa"/>
          </w:tcPr>
          <w:p>
            <w:pPr>
              <w:widowControl/>
              <w:jc w:val="left"/>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kern w:val="0"/>
              </w:rPr>
            </w:pPr>
          </w:p>
        </w:tc>
        <w:tc>
          <w:tcPr>
            <w:tcW w:w="1420" w:type="dxa"/>
          </w:tcPr>
          <w:p>
            <w:pPr>
              <w:widowControl/>
              <w:jc w:val="left"/>
              <w:rPr>
                <w:rFonts w:ascii="宋体" w:hAnsi="宋体" w:cs="宋体"/>
                <w:kern w:val="0"/>
              </w:rPr>
            </w:pPr>
          </w:p>
        </w:tc>
        <w:tc>
          <w:tcPr>
            <w:tcW w:w="3597" w:type="dxa"/>
          </w:tcPr>
          <w:p>
            <w:pPr>
              <w:widowControl/>
              <w:jc w:val="left"/>
              <w:rPr>
                <w:rFonts w:ascii="宋体" w:hAnsi="宋体" w:cs="宋体"/>
                <w:kern w:val="0"/>
              </w:rPr>
            </w:pPr>
          </w:p>
        </w:tc>
        <w:tc>
          <w:tcPr>
            <w:tcW w:w="1995" w:type="dxa"/>
          </w:tcPr>
          <w:p>
            <w:pPr>
              <w:widowControl/>
              <w:jc w:val="left"/>
              <w:rPr>
                <w:rFonts w:ascii="宋体" w:hAnsi="宋体" w:cs="宋体"/>
                <w:kern w:val="0"/>
              </w:rPr>
            </w:pPr>
          </w:p>
        </w:tc>
      </w:tr>
    </w:tbl>
    <w:p>
      <w:pPr>
        <w:widowControl/>
        <w:jc w:val="left"/>
      </w:pPr>
    </w:p>
    <w:p>
      <w:pPr>
        <w:widowControl/>
        <w:jc w:val="left"/>
      </w:pPr>
      <w:r>
        <w:rPr>
          <w:rFonts w:hint="eastAsia" w:ascii="宋体" w:hAnsi="宋体" w:cs="宋体"/>
          <w:kern w:val="0"/>
        </w:rPr>
        <w:t xml:space="preserve">说明：如果行数不够，请自行增加。 </w:t>
      </w:r>
    </w:p>
    <w:p>
      <w:pPr>
        <w:widowControl/>
        <w:ind w:firstLine="5670" w:firstLineChars="2700"/>
        <w:jc w:val="left"/>
      </w:pPr>
      <w:r>
        <w:rPr>
          <w:rFonts w:hint="eastAsia" w:ascii="宋体" w:hAnsi="宋体" w:cs="宋体"/>
          <w:kern w:val="0"/>
        </w:rPr>
        <w:t>供应商名称： （盖章）</w:t>
      </w:r>
    </w:p>
    <w:p>
      <w:pPr>
        <w:widowControl/>
        <w:jc w:val="left"/>
        <w:rPr>
          <w:rFonts w:ascii="宋体" w:hAnsi="宋体" w:cs="宋体"/>
          <w:b/>
          <w:kern w:val="0"/>
        </w:rPr>
      </w:pPr>
    </w:p>
    <w:p>
      <w:pPr>
        <w:widowControl/>
        <w:jc w:val="left"/>
        <w:rPr>
          <w:rFonts w:ascii="宋体" w:hAnsi="宋体" w:cs="宋体"/>
          <w:b/>
          <w:kern w:val="0"/>
        </w:rPr>
      </w:pPr>
    </w:p>
    <w:p>
      <w:pPr>
        <w:pStyle w:val="26"/>
        <w:ind w:firstLine="422"/>
        <w:rPr>
          <w:rFonts w:ascii="宋体" w:hAnsi="宋体" w:cs="宋体"/>
          <w:b/>
          <w:kern w:val="0"/>
          <w:szCs w:val="21"/>
          <w:lang w:val="en-US"/>
        </w:rPr>
      </w:pPr>
    </w:p>
    <w:p>
      <w:pPr>
        <w:pStyle w:val="26"/>
        <w:ind w:firstLine="422"/>
        <w:rPr>
          <w:rFonts w:ascii="宋体" w:hAnsi="宋体" w:cs="宋体"/>
          <w:b/>
          <w:kern w:val="0"/>
          <w:szCs w:val="21"/>
          <w:lang w:val="en-US"/>
        </w:rPr>
      </w:pPr>
    </w:p>
    <w:p>
      <w:pPr>
        <w:pStyle w:val="26"/>
        <w:ind w:firstLine="422"/>
        <w:rPr>
          <w:rFonts w:ascii="宋体" w:hAnsi="宋体" w:cs="宋体"/>
          <w:b/>
          <w:kern w:val="0"/>
          <w:szCs w:val="21"/>
          <w:lang w:val="en-US"/>
        </w:rPr>
      </w:pPr>
    </w:p>
    <w:p>
      <w:pPr>
        <w:pStyle w:val="26"/>
        <w:ind w:firstLine="422"/>
        <w:rPr>
          <w:rFonts w:ascii="宋体" w:hAnsi="宋体" w:cs="宋体"/>
          <w:b/>
          <w:kern w:val="0"/>
          <w:szCs w:val="21"/>
          <w:lang w:val="en-US"/>
        </w:rPr>
      </w:pPr>
    </w:p>
    <w:p>
      <w:pPr>
        <w:pStyle w:val="26"/>
        <w:ind w:firstLine="422"/>
        <w:rPr>
          <w:rFonts w:ascii="宋体" w:hAnsi="宋体" w:cs="宋体"/>
          <w:b/>
          <w:kern w:val="0"/>
          <w:szCs w:val="21"/>
          <w:lang w:val="en-US"/>
        </w:rPr>
      </w:pPr>
    </w:p>
    <w:p>
      <w:pPr>
        <w:pStyle w:val="26"/>
        <w:ind w:firstLine="422"/>
        <w:rPr>
          <w:rFonts w:ascii="宋体" w:hAnsi="宋体" w:cs="宋体"/>
          <w:b/>
          <w:kern w:val="0"/>
          <w:szCs w:val="21"/>
          <w:lang w:val="en-US"/>
        </w:rPr>
      </w:pPr>
    </w:p>
    <w:p>
      <w:pPr>
        <w:pStyle w:val="26"/>
        <w:ind w:firstLine="422"/>
        <w:rPr>
          <w:rFonts w:ascii="宋体" w:hAnsi="宋体" w:cs="宋体"/>
          <w:b/>
          <w:kern w:val="0"/>
          <w:szCs w:val="21"/>
          <w:lang w:val="en-US"/>
        </w:rPr>
      </w:pPr>
    </w:p>
    <w:p>
      <w:pPr>
        <w:pStyle w:val="26"/>
        <w:ind w:firstLine="422"/>
        <w:rPr>
          <w:rFonts w:ascii="宋体" w:hAnsi="宋体" w:cs="宋体"/>
          <w:b/>
          <w:kern w:val="0"/>
          <w:szCs w:val="21"/>
          <w:lang w:val="en-US"/>
        </w:rPr>
      </w:pPr>
    </w:p>
    <w:p>
      <w:pPr>
        <w:pStyle w:val="26"/>
        <w:ind w:firstLine="422"/>
        <w:rPr>
          <w:rFonts w:ascii="宋体" w:hAnsi="宋体" w:cs="宋体"/>
          <w:b/>
          <w:kern w:val="0"/>
          <w:szCs w:val="21"/>
          <w:lang w:val="en-US"/>
        </w:rPr>
      </w:pPr>
    </w:p>
    <w:p>
      <w:pPr>
        <w:pStyle w:val="26"/>
        <w:ind w:firstLine="422"/>
        <w:rPr>
          <w:rFonts w:ascii="宋体" w:hAnsi="宋体" w:cs="宋体"/>
          <w:b/>
          <w:kern w:val="0"/>
          <w:szCs w:val="21"/>
          <w:lang w:val="en-US"/>
        </w:rPr>
      </w:pPr>
    </w:p>
    <w:p>
      <w:pPr>
        <w:pStyle w:val="26"/>
        <w:ind w:firstLine="422"/>
        <w:rPr>
          <w:rFonts w:ascii="宋体" w:hAnsi="宋体" w:cs="宋体"/>
          <w:b/>
          <w:kern w:val="0"/>
          <w:szCs w:val="21"/>
          <w:lang w:val="en-US"/>
        </w:rPr>
      </w:pPr>
    </w:p>
    <w:p>
      <w:pPr>
        <w:pStyle w:val="26"/>
        <w:ind w:firstLine="422"/>
        <w:rPr>
          <w:rFonts w:ascii="宋体" w:hAnsi="宋体" w:cs="宋体"/>
          <w:b/>
          <w:kern w:val="0"/>
          <w:szCs w:val="21"/>
          <w:lang w:val="en-US"/>
        </w:rPr>
      </w:pPr>
    </w:p>
    <w:p>
      <w:pPr>
        <w:pStyle w:val="26"/>
        <w:ind w:firstLine="422"/>
        <w:rPr>
          <w:rFonts w:ascii="宋体" w:hAnsi="宋体" w:cs="宋体"/>
          <w:b/>
          <w:kern w:val="0"/>
          <w:szCs w:val="21"/>
          <w:lang w:val="en-US"/>
        </w:rPr>
      </w:pPr>
    </w:p>
    <w:p>
      <w:pPr>
        <w:pStyle w:val="26"/>
        <w:ind w:firstLine="422"/>
        <w:rPr>
          <w:rFonts w:ascii="宋体" w:hAnsi="宋体" w:cs="宋体"/>
          <w:b/>
          <w:kern w:val="0"/>
          <w:szCs w:val="21"/>
          <w:lang w:val="en-US"/>
        </w:rPr>
      </w:pPr>
    </w:p>
    <w:p>
      <w:pPr>
        <w:pStyle w:val="26"/>
        <w:ind w:firstLine="422"/>
        <w:rPr>
          <w:rFonts w:ascii="宋体" w:hAnsi="宋体" w:cs="宋体"/>
          <w:b/>
          <w:kern w:val="0"/>
          <w:szCs w:val="21"/>
          <w:lang w:val="en-US"/>
        </w:rPr>
      </w:pPr>
    </w:p>
    <w:p>
      <w:pPr>
        <w:pStyle w:val="26"/>
        <w:ind w:firstLine="422"/>
        <w:rPr>
          <w:rFonts w:ascii="宋体" w:hAnsi="宋体" w:cs="宋体"/>
          <w:b/>
          <w:kern w:val="0"/>
          <w:szCs w:val="21"/>
          <w:lang w:val="en-US"/>
        </w:rPr>
      </w:pPr>
    </w:p>
    <w:p>
      <w:pPr>
        <w:pStyle w:val="26"/>
        <w:ind w:firstLine="422"/>
        <w:rPr>
          <w:rFonts w:ascii="宋体" w:hAnsi="宋体" w:cs="宋体"/>
          <w:b/>
          <w:kern w:val="0"/>
          <w:szCs w:val="21"/>
          <w:lang w:val="en-US"/>
        </w:rPr>
      </w:pPr>
    </w:p>
    <w:p>
      <w:pPr>
        <w:pStyle w:val="26"/>
        <w:ind w:firstLine="422"/>
        <w:rPr>
          <w:rFonts w:ascii="宋体" w:hAnsi="宋体" w:cs="宋体"/>
          <w:b/>
          <w:kern w:val="0"/>
          <w:szCs w:val="21"/>
          <w:lang w:val="en-US"/>
        </w:rPr>
      </w:pPr>
    </w:p>
    <w:p>
      <w:pPr>
        <w:pStyle w:val="26"/>
        <w:ind w:firstLine="422"/>
        <w:rPr>
          <w:rFonts w:ascii="宋体" w:hAnsi="宋体" w:cs="宋体"/>
          <w:b/>
          <w:kern w:val="0"/>
          <w:szCs w:val="21"/>
          <w:lang w:val="en-US"/>
        </w:rPr>
      </w:pPr>
    </w:p>
    <w:p>
      <w:pPr>
        <w:pStyle w:val="26"/>
        <w:ind w:firstLine="422"/>
        <w:rPr>
          <w:rFonts w:ascii="宋体" w:hAnsi="宋体" w:cs="宋体"/>
          <w:b/>
          <w:kern w:val="0"/>
          <w:szCs w:val="21"/>
          <w:lang w:val="en-US"/>
        </w:rPr>
      </w:pPr>
    </w:p>
    <w:p>
      <w:pPr>
        <w:pStyle w:val="26"/>
        <w:ind w:firstLine="422"/>
        <w:rPr>
          <w:rFonts w:ascii="宋体" w:hAnsi="宋体" w:cs="宋体"/>
          <w:b/>
          <w:kern w:val="0"/>
          <w:szCs w:val="21"/>
          <w:lang w:val="en-US"/>
        </w:rPr>
      </w:pPr>
    </w:p>
    <w:p>
      <w:pPr>
        <w:pStyle w:val="26"/>
        <w:ind w:firstLine="422"/>
        <w:rPr>
          <w:rFonts w:ascii="宋体" w:hAnsi="宋体" w:cs="宋体"/>
          <w:b/>
          <w:kern w:val="0"/>
          <w:szCs w:val="21"/>
          <w:lang w:val="en-US"/>
        </w:rPr>
      </w:pPr>
    </w:p>
    <w:p>
      <w:pPr>
        <w:pStyle w:val="26"/>
        <w:ind w:firstLine="422"/>
        <w:rPr>
          <w:rFonts w:ascii="宋体" w:hAnsi="宋体" w:cs="宋体"/>
          <w:b/>
          <w:kern w:val="0"/>
          <w:szCs w:val="21"/>
          <w:lang w:val="en-US"/>
        </w:rPr>
      </w:pPr>
    </w:p>
    <w:p>
      <w:pPr>
        <w:pStyle w:val="26"/>
        <w:ind w:firstLine="422"/>
        <w:rPr>
          <w:rFonts w:ascii="宋体" w:hAnsi="宋体" w:cs="宋体"/>
          <w:b/>
          <w:kern w:val="0"/>
          <w:szCs w:val="21"/>
          <w:lang w:val="en-US"/>
        </w:rPr>
      </w:pPr>
    </w:p>
    <w:p>
      <w:pPr>
        <w:widowControl/>
        <w:jc w:val="left"/>
        <w:rPr>
          <w:rFonts w:ascii="宋体" w:hAnsi="宋体" w:cs="宋体"/>
          <w:b/>
          <w:kern w:val="0"/>
        </w:rPr>
      </w:pPr>
    </w:p>
    <w:p>
      <w:pPr>
        <w:widowControl/>
        <w:jc w:val="left"/>
      </w:pPr>
      <w:r>
        <w:rPr>
          <w:rFonts w:hint="eastAsia" w:ascii="宋体" w:hAnsi="宋体" w:cs="宋体"/>
          <w:b/>
          <w:bCs/>
          <w:kern w:val="0"/>
          <w:sz w:val="28"/>
          <w:szCs w:val="28"/>
        </w:rPr>
        <w:t xml:space="preserve">附件五、项目实施方案（自拟） </w:t>
      </w:r>
    </w:p>
    <w:p>
      <w:pPr>
        <w:widowControl/>
        <w:spacing w:line="360" w:lineRule="auto"/>
        <w:ind w:firstLine="420" w:firstLineChars="200"/>
        <w:jc w:val="left"/>
        <w:rPr>
          <w:rFonts w:ascii="宋体" w:hAnsi="宋体" w:cs="宋体"/>
          <w:kern w:val="0"/>
        </w:rPr>
      </w:pPr>
      <w:r>
        <w:rPr>
          <w:rFonts w:hint="eastAsia" w:ascii="宋体" w:hAnsi="宋体" w:cs="宋体"/>
          <w:kern w:val="0"/>
        </w:rPr>
        <w:t xml:space="preserve">供应商应针对本项目采购需求特点，自行编制包含但不限于以下内容的项目实施方案： </w:t>
      </w:r>
    </w:p>
    <w:p>
      <w:pPr>
        <w:widowControl/>
        <w:spacing w:line="360" w:lineRule="auto"/>
        <w:ind w:firstLine="420" w:firstLineChars="200"/>
        <w:jc w:val="left"/>
        <w:rPr>
          <w:rFonts w:ascii="宋体" w:hAnsi="宋体" w:cs="宋体"/>
          <w:kern w:val="0"/>
        </w:rPr>
      </w:pPr>
      <w:r>
        <w:rPr>
          <w:rFonts w:hint="eastAsia" w:ascii="宋体" w:hAnsi="宋体" w:cs="宋体"/>
          <w:kern w:val="0"/>
        </w:rPr>
        <w:t xml:space="preserve">项目实施的总体方案、技术服务实施方案、质量保障方案、进度计划安排、项目验收方案、 采购需求章节中要求的具体实施方案、服务承诺及供应商认为需要提供的其它方案。 </w:t>
      </w:r>
    </w:p>
    <w:p>
      <w:pPr>
        <w:widowControl/>
        <w:spacing w:line="360" w:lineRule="auto"/>
        <w:ind w:firstLine="420" w:firstLineChars="200"/>
        <w:jc w:val="left"/>
        <w:rPr>
          <w:rFonts w:ascii="宋体" w:hAnsi="宋体" w:cs="宋体"/>
          <w:kern w:val="0"/>
        </w:rPr>
      </w:pPr>
    </w:p>
    <w:p>
      <w:pPr>
        <w:widowControl/>
        <w:spacing w:line="360" w:lineRule="auto"/>
        <w:ind w:firstLine="420" w:firstLineChars="200"/>
        <w:jc w:val="left"/>
        <w:rPr>
          <w:rFonts w:ascii="宋体" w:hAnsi="宋体" w:cs="宋体"/>
          <w:kern w:val="0"/>
        </w:rPr>
      </w:pPr>
    </w:p>
    <w:p>
      <w:pPr>
        <w:widowControl/>
        <w:spacing w:line="360" w:lineRule="auto"/>
        <w:ind w:firstLine="420" w:firstLineChars="200"/>
        <w:jc w:val="left"/>
        <w:rPr>
          <w:rFonts w:ascii="宋体" w:hAnsi="宋体" w:cs="宋体"/>
          <w:kern w:val="0"/>
        </w:rPr>
      </w:pPr>
    </w:p>
    <w:p>
      <w:pPr>
        <w:widowControl/>
        <w:spacing w:line="360" w:lineRule="auto"/>
        <w:ind w:firstLine="420" w:firstLineChars="200"/>
        <w:jc w:val="right"/>
        <w:rPr>
          <w:rFonts w:ascii="宋体" w:hAnsi="宋体" w:cs="宋体"/>
          <w:kern w:val="0"/>
        </w:rPr>
      </w:pPr>
      <w:r>
        <w:rPr>
          <w:rFonts w:hint="eastAsia" w:ascii="宋体" w:hAnsi="宋体" w:cs="宋体"/>
          <w:kern w:val="0"/>
        </w:rPr>
        <w:t>供应商名称： （盖章）</w:t>
      </w:r>
    </w:p>
    <w:p>
      <w:pPr>
        <w:pStyle w:val="26"/>
        <w:ind w:firstLine="420"/>
        <w:rPr>
          <w:rFonts w:ascii="宋体" w:hAnsi="宋体" w:cs="宋体"/>
          <w:kern w:val="0"/>
          <w:szCs w:val="21"/>
          <w:lang w:val="en-US"/>
        </w:rPr>
      </w:pPr>
    </w:p>
    <w:p>
      <w:pPr>
        <w:pStyle w:val="26"/>
        <w:ind w:firstLine="420"/>
        <w:rPr>
          <w:rFonts w:ascii="宋体" w:hAnsi="宋体" w:cs="宋体"/>
          <w:kern w:val="0"/>
          <w:szCs w:val="21"/>
          <w:lang w:val="en-US"/>
        </w:rPr>
      </w:pPr>
    </w:p>
    <w:p>
      <w:pPr>
        <w:pStyle w:val="26"/>
        <w:ind w:firstLine="420"/>
        <w:rPr>
          <w:rFonts w:ascii="宋体" w:hAnsi="宋体" w:cs="宋体"/>
          <w:kern w:val="0"/>
          <w:szCs w:val="21"/>
          <w:lang w:val="en-US"/>
        </w:rPr>
      </w:pPr>
    </w:p>
    <w:p>
      <w:pPr>
        <w:pStyle w:val="26"/>
        <w:ind w:firstLine="420"/>
        <w:rPr>
          <w:rFonts w:ascii="宋体" w:hAnsi="宋体" w:cs="宋体"/>
          <w:kern w:val="0"/>
          <w:szCs w:val="21"/>
          <w:lang w:val="en-US"/>
        </w:rPr>
      </w:pPr>
    </w:p>
    <w:p>
      <w:pPr>
        <w:pStyle w:val="26"/>
        <w:ind w:firstLine="420"/>
        <w:rPr>
          <w:rFonts w:ascii="宋体" w:hAnsi="宋体" w:cs="宋体"/>
          <w:kern w:val="0"/>
          <w:szCs w:val="21"/>
          <w:lang w:val="en-US"/>
        </w:rPr>
      </w:pPr>
    </w:p>
    <w:p>
      <w:pPr>
        <w:pStyle w:val="26"/>
        <w:ind w:firstLine="420"/>
        <w:rPr>
          <w:rFonts w:ascii="宋体" w:hAnsi="宋体" w:cs="宋体"/>
          <w:kern w:val="0"/>
          <w:szCs w:val="21"/>
          <w:lang w:val="en-US"/>
        </w:rPr>
      </w:pPr>
    </w:p>
    <w:p>
      <w:pPr>
        <w:pStyle w:val="26"/>
        <w:ind w:firstLine="420"/>
        <w:rPr>
          <w:rFonts w:ascii="宋体" w:hAnsi="宋体" w:cs="宋体"/>
          <w:kern w:val="0"/>
          <w:szCs w:val="21"/>
          <w:lang w:val="en-US"/>
        </w:rPr>
      </w:pPr>
    </w:p>
    <w:p>
      <w:pPr>
        <w:pStyle w:val="26"/>
        <w:ind w:firstLine="420"/>
        <w:rPr>
          <w:rFonts w:ascii="宋体" w:hAnsi="宋体" w:cs="宋体"/>
          <w:kern w:val="0"/>
          <w:szCs w:val="21"/>
          <w:lang w:val="en-US"/>
        </w:rPr>
      </w:pPr>
    </w:p>
    <w:p>
      <w:pPr>
        <w:pStyle w:val="26"/>
        <w:ind w:firstLine="420"/>
        <w:rPr>
          <w:rFonts w:ascii="宋体" w:hAnsi="宋体" w:cs="宋体"/>
          <w:kern w:val="0"/>
          <w:szCs w:val="21"/>
          <w:lang w:val="en-US"/>
        </w:rPr>
      </w:pPr>
    </w:p>
    <w:p>
      <w:pPr>
        <w:pStyle w:val="26"/>
        <w:ind w:firstLine="420"/>
        <w:rPr>
          <w:rFonts w:ascii="宋体" w:hAnsi="宋体" w:cs="宋体"/>
          <w:kern w:val="0"/>
          <w:szCs w:val="21"/>
          <w:lang w:val="en-US"/>
        </w:rPr>
      </w:pPr>
    </w:p>
    <w:p>
      <w:pPr>
        <w:pStyle w:val="26"/>
        <w:ind w:firstLine="420"/>
        <w:rPr>
          <w:rFonts w:ascii="宋体" w:hAnsi="宋体" w:cs="宋体"/>
          <w:kern w:val="0"/>
          <w:szCs w:val="21"/>
          <w:lang w:val="en-US"/>
        </w:rPr>
      </w:pPr>
    </w:p>
    <w:p>
      <w:pPr>
        <w:widowControl/>
        <w:jc w:val="left"/>
        <w:rPr>
          <w:rFonts w:ascii="宋体" w:hAnsi="宋体" w:cs="宋体"/>
          <w:kern w:val="0"/>
          <w:sz w:val="28"/>
          <w:szCs w:val="28"/>
        </w:rPr>
      </w:pPr>
    </w:p>
    <w:p>
      <w:pPr>
        <w:widowControl/>
        <w:jc w:val="left"/>
        <w:rPr>
          <w:rFonts w:ascii="宋体" w:hAnsi="宋体" w:cs="宋体"/>
          <w:kern w:val="0"/>
          <w:sz w:val="28"/>
          <w:szCs w:val="28"/>
        </w:rPr>
      </w:pPr>
    </w:p>
    <w:p>
      <w:pPr>
        <w:widowControl/>
        <w:jc w:val="left"/>
        <w:rPr>
          <w:rFonts w:ascii="宋体" w:hAnsi="宋体" w:cs="宋体"/>
          <w:kern w:val="0"/>
          <w:sz w:val="28"/>
          <w:szCs w:val="28"/>
        </w:rPr>
      </w:pPr>
    </w:p>
    <w:p>
      <w:pPr>
        <w:widowControl/>
        <w:jc w:val="left"/>
        <w:rPr>
          <w:rFonts w:ascii="宋体" w:hAnsi="宋体" w:cs="宋体"/>
          <w:kern w:val="0"/>
          <w:sz w:val="28"/>
          <w:szCs w:val="28"/>
        </w:rPr>
      </w:pPr>
    </w:p>
    <w:p>
      <w:pPr>
        <w:widowControl/>
        <w:jc w:val="left"/>
        <w:rPr>
          <w:rFonts w:ascii="宋体" w:hAnsi="宋体" w:cs="宋体"/>
          <w:kern w:val="0"/>
          <w:sz w:val="28"/>
          <w:szCs w:val="28"/>
        </w:rPr>
      </w:pPr>
    </w:p>
    <w:p>
      <w:pPr>
        <w:widowControl/>
        <w:jc w:val="left"/>
        <w:rPr>
          <w:rFonts w:ascii="宋体" w:hAnsi="宋体" w:cs="宋体"/>
          <w:kern w:val="0"/>
          <w:sz w:val="28"/>
          <w:szCs w:val="28"/>
        </w:rPr>
      </w:pPr>
    </w:p>
    <w:p>
      <w:pPr>
        <w:widowControl/>
        <w:jc w:val="left"/>
        <w:rPr>
          <w:rFonts w:ascii="宋体" w:hAnsi="宋体" w:cs="宋体"/>
          <w:kern w:val="0"/>
          <w:sz w:val="28"/>
          <w:szCs w:val="28"/>
        </w:rPr>
      </w:pPr>
    </w:p>
    <w:p>
      <w:pPr>
        <w:widowControl/>
        <w:jc w:val="left"/>
        <w:rPr>
          <w:rFonts w:ascii="宋体" w:hAnsi="宋体" w:cs="宋体"/>
          <w:kern w:val="0"/>
          <w:sz w:val="28"/>
          <w:szCs w:val="28"/>
        </w:rPr>
      </w:pPr>
    </w:p>
    <w:p>
      <w:pPr>
        <w:widowControl/>
        <w:jc w:val="left"/>
        <w:rPr>
          <w:rFonts w:ascii="宋体" w:hAnsi="宋体" w:cs="宋体"/>
          <w:kern w:val="0"/>
          <w:sz w:val="28"/>
          <w:szCs w:val="28"/>
        </w:rPr>
      </w:pPr>
    </w:p>
    <w:p>
      <w:pPr>
        <w:widowControl/>
        <w:jc w:val="left"/>
        <w:rPr>
          <w:rFonts w:ascii="宋体" w:hAnsi="宋体" w:cs="宋体"/>
          <w:b/>
          <w:bCs/>
          <w:kern w:val="0"/>
          <w:sz w:val="28"/>
          <w:szCs w:val="28"/>
        </w:rPr>
      </w:pPr>
    </w:p>
    <w:p>
      <w:pPr>
        <w:widowControl/>
        <w:jc w:val="left"/>
      </w:pPr>
    </w:p>
    <w:p>
      <w:pPr>
        <w:widowControl/>
        <w:jc w:val="left"/>
        <w:rPr>
          <w:rFonts w:ascii="宋体" w:hAnsi="宋体" w:cs="宋体"/>
          <w:b/>
          <w:bCs/>
          <w:kern w:val="0"/>
          <w:sz w:val="28"/>
          <w:szCs w:val="28"/>
        </w:rPr>
      </w:pPr>
      <w:r>
        <w:rPr>
          <w:rFonts w:hint="eastAsia" w:ascii="宋体" w:hAnsi="宋体" w:cs="宋体"/>
          <w:b/>
          <w:bCs/>
          <w:kern w:val="0"/>
          <w:sz w:val="28"/>
          <w:szCs w:val="28"/>
        </w:rPr>
        <w:t>附件六、客户清单</w:t>
      </w:r>
    </w:p>
    <w:p>
      <w:pPr>
        <w:widowControl/>
        <w:jc w:val="center"/>
        <w:rPr>
          <w:rFonts w:ascii="宋体" w:hAnsi="宋体" w:cs="宋体"/>
          <w:b/>
          <w:bCs/>
          <w:kern w:val="0"/>
          <w:sz w:val="28"/>
          <w:szCs w:val="28"/>
        </w:rPr>
      </w:pPr>
    </w:p>
    <w:p>
      <w:pPr>
        <w:widowControl/>
        <w:jc w:val="center"/>
        <w:rPr>
          <w:rFonts w:ascii="宋体" w:hAnsi="宋体" w:cs="宋体"/>
          <w:b/>
          <w:bCs/>
          <w:kern w:val="0"/>
          <w:sz w:val="28"/>
          <w:szCs w:val="28"/>
        </w:rPr>
      </w:pPr>
      <w:r>
        <w:rPr>
          <w:rFonts w:hint="eastAsia" w:ascii="宋体" w:hAnsi="宋体" w:cs="宋体"/>
          <w:b/>
          <w:bCs/>
          <w:kern w:val="0"/>
          <w:sz w:val="28"/>
          <w:szCs w:val="28"/>
        </w:rPr>
        <w:t>企业业绩情况表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2018"/>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kern w:val="0"/>
              </w:rPr>
            </w:pPr>
            <w:r>
              <w:rPr>
                <w:rFonts w:hint="eastAsia" w:ascii="宋体" w:hAnsi="宋体" w:cs="宋体"/>
                <w:b/>
                <w:kern w:val="0"/>
              </w:rPr>
              <w:t>序号</w:t>
            </w:r>
          </w:p>
        </w:tc>
        <w:tc>
          <w:tcPr>
            <w:tcW w:w="1217" w:type="dxa"/>
          </w:tcPr>
          <w:p>
            <w:pPr>
              <w:widowControl/>
              <w:jc w:val="left"/>
              <w:rPr>
                <w:rFonts w:ascii="宋体" w:hAnsi="宋体" w:cs="宋体"/>
                <w:b/>
                <w:kern w:val="0"/>
              </w:rPr>
            </w:pPr>
            <w:r>
              <w:rPr>
                <w:rFonts w:hint="eastAsia" w:ascii="宋体" w:hAnsi="宋体" w:cs="宋体"/>
                <w:b/>
                <w:kern w:val="0"/>
              </w:rPr>
              <w:t>客户单位名称</w:t>
            </w:r>
          </w:p>
        </w:tc>
        <w:tc>
          <w:tcPr>
            <w:tcW w:w="1217" w:type="dxa"/>
          </w:tcPr>
          <w:p>
            <w:pPr>
              <w:widowControl/>
              <w:jc w:val="left"/>
              <w:rPr>
                <w:rFonts w:ascii="宋体" w:hAnsi="宋体" w:cs="宋体"/>
                <w:b/>
                <w:kern w:val="0"/>
              </w:rPr>
            </w:pPr>
            <w:r>
              <w:rPr>
                <w:rFonts w:hint="eastAsia" w:ascii="宋体" w:hAnsi="宋体" w:cs="宋体"/>
                <w:b/>
                <w:kern w:val="0"/>
              </w:rPr>
              <w:t>联系人</w:t>
            </w:r>
          </w:p>
        </w:tc>
        <w:tc>
          <w:tcPr>
            <w:tcW w:w="1217" w:type="dxa"/>
          </w:tcPr>
          <w:p>
            <w:pPr>
              <w:widowControl/>
              <w:jc w:val="left"/>
              <w:rPr>
                <w:rFonts w:ascii="宋体" w:hAnsi="宋体" w:cs="宋体"/>
                <w:b/>
                <w:kern w:val="0"/>
              </w:rPr>
            </w:pPr>
            <w:r>
              <w:rPr>
                <w:rFonts w:hint="eastAsia" w:ascii="宋体" w:hAnsi="宋体" w:cs="宋体"/>
                <w:b/>
                <w:kern w:val="0"/>
              </w:rPr>
              <w:t xml:space="preserve">联系 方式 </w:t>
            </w:r>
          </w:p>
        </w:tc>
        <w:tc>
          <w:tcPr>
            <w:tcW w:w="2018" w:type="dxa"/>
          </w:tcPr>
          <w:p>
            <w:pPr>
              <w:widowControl/>
              <w:jc w:val="left"/>
            </w:pPr>
            <w:r>
              <w:rPr>
                <w:rFonts w:hint="eastAsia" w:ascii="宋体" w:hAnsi="宋体" w:cs="宋体"/>
                <w:b/>
                <w:kern w:val="0"/>
              </w:rPr>
              <w:t xml:space="preserve">年采购金额 </w:t>
            </w:r>
          </w:p>
          <w:p>
            <w:pPr>
              <w:widowControl/>
              <w:jc w:val="left"/>
              <w:rPr>
                <w:rFonts w:ascii="宋体" w:hAnsi="宋体" w:cs="宋体"/>
                <w:b/>
                <w:kern w:val="0"/>
              </w:rPr>
            </w:pPr>
            <w:r>
              <w:rPr>
                <w:rFonts w:hint="eastAsia" w:ascii="宋体" w:hAnsi="宋体" w:cs="宋体"/>
                <w:b/>
                <w:kern w:val="0"/>
              </w:rPr>
              <w:t>（元）</w:t>
            </w:r>
          </w:p>
        </w:tc>
        <w:tc>
          <w:tcPr>
            <w:tcW w:w="1323" w:type="dxa"/>
          </w:tcPr>
          <w:p>
            <w:pPr>
              <w:widowControl/>
              <w:jc w:val="left"/>
              <w:rPr>
                <w:rFonts w:ascii="宋体" w:hAnsi="宋体" w:cs="宋体"/>
                <w:b/>
                <w:kern w:val="0"/>
              </w:rPr>
            </w:pPr>
            <w:r>
              <w:rPr>
                <w:rFonts w:hint="eastAsia" w:ascii="宋体" w:hAnsi="宋体" w:cs="宋体"/>
                <w:b/>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kern w:val="0"/>
              </w:rPr>
            </w:pPr>
          </w:p>
        </w:tc>
        <w:tc>
          <w:tcPr>
            <w:tcW w:w="1217" w:type="dxa"/>
          </w:tcPr>
          <w:p>
            <w:pPr>
              <w:widowControl/>
              <w:jc w:val="left"/>
              <w:rPr>
                <w:rFonts w:ascii="宋体" w:hAnsi="宋体" w:cs="宋体"/>
                <w:b/>
                <w:kern w:val="0"/>
              </w:rPr>
            </w:pPr>
          </w:p>
        </w:tc>
        <w:tc>
          <w:tcPr>
            <w:tcW w:w="1217" w:type="dxa"/>
          </w:tcPr>
          <w:p>
            <w:pPr>
              <w:widowControl/>
              <w:jc w:val="left"/>
              <w:rPr>
                <w:rFonts w:ascii="宋体" w:hAnsi="宋体" w:cs="宋体"/>
                <w:b/>
                <w:kern w:val="0"/>
              </w:rPr>
            </w:pPr>
          </w:p>
        </w:tc>
        <w:tc>
          <w:tcPr>
            <w:tcW w:w="1217" w:type="dxa"/>
          </w:tcPr>
          <w:p>
            <w:pPr>
              <w:widowControl/>
              <w:jc w:val="left"/>
              <w:rPr>
                <w:rFonts w:ascii="宋体" w:hAnsi="宋体" w:cs="宋体"/>
                <w:b/>
                <w:kern w:val="0"/>
              </w:rPr>
            </w:pPr>
          </w:p>
        </w:tc>
        <w:tc>
          <w:tcPr>
            <w:tcW w:w="2018" w:type="dxa"/>
          </w:tcPr>
          <w:p>
            <w:pPr>
              <w:widowControl/>
              <w:jc w:val="left"/>
              <w:rPr>
                <w:rFonts w:ascii="宋体" w:hAnsi="宋体" w:cs="宋体"/>
                <w:b/>
                <w:kern w:val="0"/>
              </w:rPr>
            </w:pPr>
          </w:p>
        </w:tc>
        <w:tc>
          <w:tcPr>
            <w:tcW w:w="1323" w:type="dxa"/>
          </w:tcPr>
          <w:p>
            <w:pPr>
              <w:widowControl/>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kern w:val="0"/>
              </w:rPr>
            </w:pPr>
          </w:p>
        </w:tc>
        <w:tc>
          <w:tcPr>
            <w:tcW w:w="1217" w:type="dxa"/>
          </w:tcPr>
          <w:p>
            <w:pPr>
              <w:widowControl/>
              <w:jc w:val="left"/>
              <w:rPr>
                <w:rFonts w:ascii="宋体" w:hAnsi="宋体" w:cs="宋体"/>
                <w:b/>
                <w:kern w:val="0"/>
              </w:rPr>
            </w:pPr>
          </w:p>
        </w:tc>
        <w:tc>
          <w:tcPr>
            <w:tcW w:w="1217" w:type="dxa"/>
          </w:tcPr>
          <w:p>
            <w:pPr>
              <w:widowControl/>
              <w:jc w:val="left"/>
              <w:rPr>
                <w:rFonts w:ascii="宋体" w:hAnsi="宋体" w:cs="宋体"/>
                <w:b/>
                <w:kern w:val="0"/>
              </w:rPr>
            </w:pPr>
          </w:p>
        </w:tc>
        <w:tc>
          <w:tcPr>
            <w:tcW w:w="1217" w:type="dxa"/>
          </w:tcPr>
          <w:p>
            <w:pPr>
              <w:widowControl/>
              <w:jc w:val="left"/>
              <w:rPr>
                <w:rFonts w:ascii="宋体" w:hAnsi="宋体" w:cs="宋体"/>
                <w:b/>
                <w:kern w:val="0"/>
              </w:rPr>
            </w:pPr>
          </w:p>
        </w:tc>
        <w:tc>
          <w:tcPr>
            <w:tcW w:w="2018" w:type="dxa"/>
          </w:tcPr>
          <w:p>
            <w:pPr>
              <w:widowControl/>
              <w:jc w:val="left"/>
              <w:rPr>
                <w:rFonts w:ascii="宋体" w:hAnsi="宋体" w:cs="宋体"/>
                <w:b/>
                <w:kern w:val="0"/>
              </w:rPr>
            </w:pPr>
          </w:p>
        </w:tc>
        <w:tc>
          <w:tcPr>
            <w:tcW w:w="1323" w:type="dxa"/>
          </w:tcPr>
          <w:p>
            <w:pPr>
              <w:widowControl/>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kern w:val="0"/>
              </w:rPr>
            </w:pPr>
          </w:p>
        </w:tc>
        <w:tc>
          <w:tcPr>
            <w:tcW w:w="1217" w:type="dxa"/>
          </w:tcPr>
          <w:p>
            <w:pPr>
              <w:widowControl/>
              <w:jc w:val="left"/>
              <w:rPr>
                <w:rFonts w:ascii="宋体" w:hAnsi="宋体" w:cs="宋体"/>
                <w:b/>
                <w:kern w:val="0"/>
              </w:rPr>
            </w:pPr>
          </w:p>
        </w:tc>
        <w:tc>
          <w:tcPr>
            <w:tcW w:w="1217" w:type="dxa"/>
          </w:tcPr>
          <w:p>
            <w:pPr>
              <w:widowControl/>
              <w:jc w:val="left"/>
              <w:rPr>
                <w:rFonts w:ascii="宋体" w:hAnsi="宋体" w:cs="宋体"/>
                <w:b/>
                <w:kern w:val="0"/>
              </w:rPr>
            </w:pPr>
          </w:p>
        </w:tc>
        <w:tc>
          <w:tcPr>
            <w:tcW w:w="1217" w:type="dxa"/>
          </w:tcPr>
          <w:p>
            <w:pPr>
              <w:widowControl/>
              <w:jc w:val="left"/>
              <w:rPr>
                <w:rFonts w:ascii="宋体" w:hAnsi="宋体" w:cs="宋体"/>
                <w:b/>
                <w:kern w:val="0"/>
              </w:rPr>
            </w:pPr>
          </w:p>
        </w:tc>
        <w:tc>
          <w:tcPr>
            <w:tcW w:w="2018" w:type="dxa"/>
          </w:tcPr>
          <w:p>
            <w:pPr>
              <w:widowControl/>
              <w:jc w:val="left"/>
              <w:rPr>
                <w:rFonts w:ascii="宋体" w:hAnsi="宋体" w:cs="宋体"/>
                <w:b/>
                <w:kern w:val="0"/>
              </w:rPr>
            </w:pPr>
          </w:p>
        </w:tc>
        <w:tc>
          <w:tcPr>
            <w:tcW w:w="1323" w:type="dxa"/>
          </w:tcPr>
          <w:p>
            <w:pPr>
              <w:widowControl/>
              <w:jc w:val="left"/>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kern w:val="0"/>
              </w:rPr>
            </w:pPr>
          </w:p>
        </w:tc>
        <w:tc>
          <w:tcPr>
            <w:tcW w:w="1217" w:type="dxa"/>
          </w:tcPr>
          <w:p>
            <w:pPr>
              <w:widowControl/>
              <w:jc w:val="left"/>
              <w:rPr>
                <w:rFonts w:ascii="宋体" w:hAnsi="宋体" w:cs="宋体"/>
                <w:b/>
                <w:kern w:val="0"/>
              </w:rPr>
            </w:pPr>
          </w:p>
        </w:tc>
        <w:tc>
          <w:tcPr>
            <w:tcW w:w="1217" w:type="dxa"/>
          </w:tcPr>
          <w:p>
            <w:pPr>
              <w:widowControl/>
              <w:jc w:val="left"/>
              <w:rPr>
                <w:rFonts w:ascii="宋体" w:hAnsi="宋体" w:cs="宋体"/>
                <w:b/>
                <w:kern w:val="0"/>
              </w:rPr>
            </w:pPr>
          </w:p>
        </w:tc>
        <w:tc>
          <w:tcPr>
            <w:tcW w:w="1217" w:type="dxa"/>
          </w:tcPr>
          <w:p>
            <w:pPr>
              <w:widowControl/>
              <w:jc w:val="left"/>
              <w:rPr>
                <w:rFonts w:ascii="宋体" w:hAnsi="宋体" w:cs="宋体"/>
                <w:b/>
                <w:kern w:val="0"/>
              </w:rPr>
            </w:pPr>
          </w:p>
        </w:tc>
        <w:tc>
          <w:tcPr>
            <w:tcW w:w="2018" w:type="dxa"/>
          </w:tcPr>
          <w:p>
            <w:pPr>
              <w:widowControl/>
              <w:jc w:val="left"/>
              <w:rPr>
                <w:rFonts w:ascii="宋体" w:hAnsi="宋体" w:cs="宋体"/>
                <w:b/>
                <w:kern w:val="0"/>
              </w:rPr>
            </w:pPr>
          </w:p>
        </w:tc>
        <w:tc>
          <w:tcPr>
            <w:tcW w:w="1323" w:type="dxa"/>
          </w:tcPr>
          <w:p>
            <w:pPr>
              <w:widowControl/>
              <w:jc w:val="left"/>
              <w:rPr>
                <w:rFonts w:ascii="宋体" w:hAnsi="宋体" w:cs="宋体"/>
                <w:b/>
                <w:kern w:val="0"/>
              </w:rPr>
            </w:pPr>
          </w:p>
        </w:tc>
      </w:tr>
    </w:tbl>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right"/>
      </w:pPr>
      <w:r>
        <w:rPr>
          <w:rFonts w:hint="eastAsia" w:ascii="宋体" w:hAnsi="宋体" w:cs="宋体"/>
          <w:kern w:val="0"/>
        </w:rPr>
        <w:t xml:space="preserve">供应商名称： （盖章） </w:t>
      </w:r>
    </w:p>
    <w:p>
      <w:pPr>
        <w:widowControl/>
        <w:jc w:val="left"/>
      </w:pPr>
      <w:r>
        <w:rPr>
          <w:rFonts w:hint="eastAsia" w:ascii="宋体" w:hAnsi="宋体" w:cs="宋体"/>
          <w:kern w:val="0"/>
        </w:rPr>
        <w:t xml:space="preserve">说明： </w:t>
      </w:r>
    </w:p>
    <w:p>
      <w:pPr>
        <w:widowControl/>
        <w:jc w:val="left"/>
      </w:pPr>
      <w:r>
        <w:rPr>
          <w:rFonts w:hint="eastAsia" w:ascii="宋体" w:hAnsi="宋体" w:cs="宋体"/>
          <w:kern w:val="0"/>
        </w:rPr>
        <w:t xml:space="preserve">1、此表为表样，行数可自行添加，但表式不变。 </w:t>
      </w:r>
    </w:p>
    <w:p>
      <w:pPr>
        <w:widowControl/>
        <w:jc w:val="left"/>
      </w:pPr>
      <w:r>
        <w:rPr>
          <w:rFonts w:hint="eastAsia" w:ascii="宋体" w:hAnsi="宋体" w:cs="宋体"/>
          <w:kern w:val="0"/>
        </w:rPr>
        <w:t>2、证明材料按磋商文件要求按序作为本表附页附后。</w:t>
      </w:r>
    </w:p>
    <w:p>
      <w:pPr>
        <w:pStyle w:val="26"/>
        <w:ind w:firstLine="420"/>
        <w:rPr>
          <w:rFonts w:ascii="宋体" w:hAnsi="宋体" w:cs="宋体"/>
          <w:kern w:val="0"/>
          <w:szCs w:val="21"/>
          <w:lang w:val="en-US"/>
        </w:rPr>
      </w:pPr>
    </w:p>
    <w:p>
      <w:pPr>
        <w:pStyle w:val="26"/>
        <w:ind w:firstLine="422"/>
        <w:rPr>
          <w:rFonts w:ascii="宋体" w:hAnsi="宋体" w:cs="宋体"/>
          <w:b/>
          <w:kern w:val="0"/>
          <w:szCs w:val="21"/>
          <w:lang w:val="en-US"/>
        </w:rPr>
      </w:pPr>
    </w:p>
    <w:p>
      <w:pPr>
        <w:pStyle w:val="26"/>
        <w:ind w:firstLine="422"/>
        <w:rPr>
          <w:rFonts w:ascii="宋体" w:hAnsi="宋体" w:cs="宋体"/>
          <w:b/>
          <w:kern w:val="0"/>
          <w:szCs w:val="21"/>
          <w:lang w:val="en-US"/>
        </w:rPr>
      </w:pPr>
    </w:p>
    <w:p>
      <w:pPr>
        <w:pStyle w:val="26"/>
        <w:ind w:firstLine="422"/>
        <w:rPr>
          <w:rFonts w:ascii="宋体" w:hAnsi="宋体" w:cs="宋体"/>
          <w:b/>
          <w:kern w:val="0"/>
          <w:szCs w:val="21"/>
          <w:lang w:val="en-US"/>
        </w:rPr>
      </w:pPr>
    </w:p>
    <w:p>
      <w:pPr>
        <w:pStyle w:val="26"/>
        <w:ind w:firstLine="422"/>
        <w:rPr>
          <w:rFonts w:ascii="宋体" w:hAnsi="宋体" w:cs="宋体"/>
          <w:b/>
          <w:kern w:val="0"/>
          <w:szCs w:val="21"/>
          <w:lang w:val="en-US"/>
        </w:rPr>
      </w:pPr>
    </w:p>
    <w:p>
      <w:pPr>
        <w:pStyle w:val="26"/>
        <w:ind w:firstLine="422"/>
        <w:rPr>
          <w:rFonts w:ascii="宋体" w:hAnsi="宋体" w:cs="宋体"/>
          <w:b/>
          <w:kern w:val="0"/>
          <w:szCs w:val="21"/>
          <w:lang w:val="en-US"/>
        </w:rPr>
      </w:pPr>
    </w:p>
    <w:p>
      <w:pPr>
        <w:pStyle w:val="26"/>
        <w:ind w:firstLine="422"/>
        <w:rPr>
          <w:rFonts w:ascii="宋体" w:hAnsi="宋体" w:cs="宋体"/>
          <w:b/>
          <w:kern w:val="0"/>
          <w:szCs w:val="21"/>
          <w:lang w:val="en-US"/>
        </w:rPr>
      </w:pPr>
    </w:p>
    <w:p>
      <w:pPr>
        <w:pStyle w:val="26"/>
        <w:ind w:firstLine="422"/>
        <w:rPr>
          <w:rFonts w:ascii="宋体" w:hAnsi="宋体" w:cs="宋体"/>
          <w:b/>
          <w:kern w:val="0"/>
          <w:szCs w:val="21"/>
          <w:lang w:val="en-US"/>
        </w:rPr>
      </w:pPr>
    </w:p>
    <w:p>
      <w:pPr>
        <w:pStyle w:val="26"/>
        <w:ind w:firstLine="422"/>
        <w:rPr>
          <w:rFonts w:ascii="宋体" w:hAnsi="宋体" w:cs="宋体"/>
          <w:b/>
          <w:kern w:val="0"/>
          <w:szCs w:val="21"/>
          <w:lang w:val="en-US"/>
        </w:rPr>
      </w:pPr>
    </w:p>
    <w:p>
      <w:pPr>
        <w:pStyle w:val="26"/>
        <w:ind w:firstLine="422"/>
        <w:rPr>
          <w:rFonts w:ascii="宋体" w:hAnsi="宋体" w:cs="宋体"/>
          <w:b/>
          <w:kern w:val="0"/>
          <w:szCs w:val="21"/>
          <w:lang w:val="en-US"/>
        </w:rPr>
      </w:pPr>
    </w:p>
    <w:p>
      <w:pPr>
        <w:pStyle w:val="26"/>
        <w:ind w:firstLine="422"/>
        <w:rPr>
          <w:rFonts w:ascii="宋体" w:hAnsi="宋体" w:cs="宋体"/>
          <w:b/>
          <w:kern w:val="0"/>
          <w:szCs w:val="21"/>
          <w:lang w:val="en-US"/>
        </w:rPr>
      </w:pPr>
    </w:p>
    <w:p>
      <w:pPr>
        <w:pStyle w:val="26"/>
        <w:ind w:firstLine="422"/>
        <w:rPr>
          <w:rFonts w:ascii="宋体" w:hAnsi="宋体" w:cs="宋体"/>
          <w:b/>
          <w:kern w:val="0"/>
          <w:szCs w:val="21"/>
          <w:lang w:val="en-US"/>
        </w:rPr>
      </w:pPr>
    </w:p>
    <w:p>
      <w:pPr>
        <w:pStyle w:val="26"/>
        <w:ind w:firstLine="422"/>
        <w:rPr>
          <w:rFonts w:ascii="宋体" w:hAnsi="宋体" w:cs="宋体"/>
          <w:b/>
          <w:kern w:val="0"/>
          <w:szCs w:val="21"/>
          <w:lang w:val="en-US"/>
        </w:rPr>
      </w:pPr>
    </w:p>
    <w:p>
      <w:pPr>
        <w:pStyle w:val="26"/>
        <w:ind w:firstLine="422"/>
        <w:rPr>
          <w:rFonts w:ascii="宋体" w:hAnsi="宋体" w:cs="宋体"/>
          <w:b/>
          <w:kern w:val="0"/>
          <w:szCs w:val="21"/>
          <w:lang w:val="en-US"/>
        </w:rPr>
      </w:pPr>
    </w:p>
    <w:p>
      <w:pPr>
        <w:pStyle w:val="26"/>
        <w:ind w:firstLine="422"/>
        <w:rPr>
          <w:rFonts w:ascii="宋体" w:hAnsi="宋体" w:cs="宋体"/>
          <w:b/>
          <w:kern w:val="0"/>
          <w:szCs w:val="21"/>
          <w:lang w:val="en-US"/>
        </w:rPr>
      </w:pPr>
    </w:p>
    <w:p>
      <w:pPr>
        <w:pStyle w:val="26"/>
        <w:ind w:firstLine="422"/>
        <w:rPr>
          <w:rFonts w:ascii="宋体" w:hAnsi="宋体" w:cs="宋体"/>
          <w:b/>
          <w:kern w:val="0"/>
          <w:szCs w:val="21"/>
          <w:lang w:val="en-US"/>
        </w:rPr>
      </w:pPr>
    </w:p>
    <w:p>
      <w:pPr>
        <w:pStyle w:val="26"/>
        <w:ind w:firstLine="422"/>
        <w:rPr>
          <w:rFonts w:ascii="宋体" w:hAnsi="宋体" w:cs="宋体"/>
          <w:b/>
          <w:kern w:val="0"/>
          <w:szCs w:val="21"/>
          <w:lang w:val="en-US"/>
        </w:rPr>
      </w:pPr>
    </w:p>
    <w:p>
      <w:pPr>
        <w:pStyle w:val="26"/>
        <w:ind w:firstLine="422"/>
        <w:rPr>
          <w:rFonts w:ascii="宋体" w:hAnsi="宋体" w:cs="宋体"/>
          <w:b/>
          <w:kern w:val="0"/>
          <w:szCs w:val="21"/>
          <w:lang w:val="en-US"/>
        </w:rPr>
      </w:pPr>
    </w:p>
    <w:p>
      <w:pPr>
        <w:pStyle w:val="26"/>
        <w:ind w:firstLine="422"/>
        <w:rPr>
          <w:rFonts w:ascii="宋体" w:hAnsi="宋体" w:cs="宋体"/>
          <w:b/>
          <w:kern w:val="0"/>
          <w:szCs w:val="21"/>
          <w:lang w:val="en-US"/>
        </w:rPr>
      </w:pPr>
    </w:p>
    <w:p>
      <w:pPr>
        <w:pStyle w:val="26"/>
        <w:ind w:firstLine="422"/>
        <w:rPr>
          <w:rFonts w:ascii="宋体" w:hAnsi="宋体" w:cs="宋体"/>
          <w:b/>
          <w:kern w:val="0"/>
          <w:szCs w:val="21"/>
          <w:lang w:val="en-US"/>
        </w:rPr>
      </w:pPr>
    </w:p>
    <w:p>
      <w:pPr>
        <w:pStyle w:val="26"/>
        <w:ind w:firstLine="422"/>
        <w:rPr>
          <w:rFonts w:ascii="宋体" w:hAnsi="宋体" w:cs="宋体"/>
          <w:b/>
          <w:kern w:val="0"/>
          <w:szCs w:val="21"/>
          <w:lang w:val="en-US"/>
        </w:rPr>
      </w:pPr>
    </w:p>
    <w:p>
      <w:pPr>
        <w:pStyle w:val="26"/>
        <w:ind w:firstLine="422"/>
        <w:rPr>
          <w:rFonts w:ascii="宋体" w:hAnsi="宋体" w:cs="宋体"/>
          <w:b/>
          <w:kern w:val="0"/>
          <w:szCs w:val="21"/>
          <w:lang w:val="en-US"/>
        </w:rPr>
      </w:pPr>
    </w:p>
    <w:p>
      <w:pPr>
        <w:widowControl/>
        <w:jc w:val="left"/>
      </w:pPr>
      <w:r>
        <w:rPr>
          <w:rFonts w:hint="eastAsia" w:ascii="宋体" w:hAnsi="宋体" w:cs="宋体"/>
          <w:b/>
          <w:bCs/>
          <w:kern w:val="0"/>
          <w:sz w:val="28"/>
          <w:szCs w:val="28"/>
        </w:rPr>
        <w:t>附件七、</w:t>
      </w:r>
      <w:r>
        <w:rPr>
          <w:rFonts w:hint="eastAsia" w:ascii="宋体" w:hAnsi="宋体" w:cs="宋体"/>
          <w:b/>
          <w:kern w:val="0"/>
          <w:sz w:val="31"/>
          <w:szCs w:val="31"/>
        </w:rPr>
        <w:t>供应商资格证明材料</w:t>
      </w: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right"/>
      </w:pPr>
      <w:r>
        <w:rPr>
          <w:rFonts w:hint="eastAsia" w:ascii="宋体" w:hAnsi="宋体" w:cs="宋体"/>
          <w:kern w:val="0"/>
          <w:sz w:val="24"/>
          <w:szCs w:val="24"/>
        </w:rPr>
        <w:t xml:space="preserve">供应商名称： （加盖公章） </w:t>
      </w:r>
    </w:p>
    <w:p>
      <w:pPr>
        <w:widowControl/>
        <w:jc w:val="left"/>
        <w:rPr>
          <w:rFonts w:ascii="宋体" w:hAnsi="宋体" w:cs="宋体"/>
          <w:b/>
          <w:kern w:val="0"/>
          <w:sz w:val="28"/>
          <w:szCs w:val="28"/>
        </w:rPr>
      </w:pPr>
    </w:p>
    <w:p>
      <w:pPr>
        <w:widowControl/>
        <w:jc w:val="left"/>
        <w:rPr>
          <w:rFonts w:ascii="宋体" w:hAnsi="宋体" w:cs="宋体"/>
          <w:b/>
          <w:kern w:val="0"/>
          <w:sz w:val="28"/>
          <w:szCs w:val="28"/>
        </w:rPr>
      </w:pPr>
    </w:p>
    <w:p>
      <w:pPr>
        <w:widowControl/>
        <w:jc w:val="left"/>
        <w:rPr>
          <w:rFonts w:ascii="宋体" w:hAnsi="宋体" w:cs="宋体"/>
          <w:b/>
          <w:kern w:val="0"/>
          <w:sz w:val="28"/>
          <w:szCs w:val="28"/>
        </w:rPr>
      </w:pPr>
    </w:p>
    <w:p>
      <w:pPr>
        <w:widowControl/>
        <w:jc w:val="left"/>
      </w:pPr>
      <w:r>
        <w:rPr>
          <w:rFonts w:hint="eastAsia" w:ascii="宋体" w:hAnsi="宋体" w:cs="宋体"/>
          <w:b/>
          <w:kern w:val="0"/>
          <w:sz w:val="28"/>
          <w:szCs w:val="28"/>
        </w:rPr>
        <w:t xml:space="preserve">未提供或未按要求提供以上材料的，将不能通过资格审查。 </w:t>
      </w:r>
    </w:p>
    <w:p>
      <w:pPr>
        <w:pStyle w:val="26"/>
        <w:ind w:firstLine="0" w:firstLineChars="0"/>
        <w:rPr>
          <w:rFonts w:ascii="宋体" w:hAnsi="宋体" w:cs="宋体"/>
          <w:b/>
          <w:kern w:val="0"/>
          <w:szCs w:val="21"/>
          <w:lang w:val="en-US"/>
        </w:rPr>
      </w:pPr>
    </w:p>
    <w:p>
      <w:pPr>
        <w:pStyle w:val="26"/>
        <w:ind w:firstLine="0" w:firstLineChars="0"/>
        <w:rPr>
          <w:rFonts w:ascii="宋体" w:hAnsi="宋体" w:cs="宋体"/>
          <w:b/>
          <w:kern w:val="0"/>
          <w:szCs w:val="21"/>
          <w:lang w:val="en-US"/>
        </w:rPr>
      </w:pPr>
    </w:p>
    <w:p>
      <w:pPr>
        <w:pStyle w:val="26"/>
        <w:ind w:firstLine="0" w:firstLineChars="0"/>
        <w:rPr>
          <w:rFonts w:ascii="宋体" w:hAnsi="宋体" w:cs="宋体"/>
          <w:b/>
          <w:kern w:val="0"/>
          <w:szCs w:val="21"/>
          <w:lang w:val="en-US"/>
        </w:rPr>
      </w:pPr>
    </w:p>
    <w:p>
      <w:pPr>
        <w:pStyle w:val="26"/>
        <w:ind w:firstLine="0" w:firstLineChars="0"/>
        <w:rPr>
          <w:rFonts w:ascii="宋体" w:hAnsi="宋体" w:cs="宋体"/>
          <w:b/>
          <w:kern w:val="0"/>
          <w:szCs w:val="21"/>
          <w:lang w:val="en-US"/>
        </w:rPr>
      </w:pPr>
    </w:p>
    <w:p>
      <w:pPr>
        <w:pStyle w:val="26"/>
        <w:ind w:firstLine="0" w:firstLineChars="0"/>
        <w:rPr>
          <w:rFonts w:ascii="宋体" w:hAnsi="宋体" w:cs="宋体"/>
          <w:b/>
          <w:kern w:val="0"/>
          <w:szCs w:val="21"/>
          <w:lang w:val="en-US"/>
        </w:rPr>
      </w:pPr>
    </w:p>
    <w:p>
      <w:pPr>
        <w:pStyle w:val="26"/>
        <w:ind w:firstLine="0" w:firstLineChars="0"/>
        <w:rPr>
          <w:rFonts w:ascii="宋体" w:hAnsi="宋体" w:cs="宋体"/>
          <w:b/>
          <w:kern w:val="0"/>
          <w:szCs w:val="21"/>
          <w:lang w:val="en-US"/>
        </w:rPr>
      </w:pPr>
    </w:p>
    <w:p>
      <w:pPr>
        <w:pStyle w:val="26"/>
        <w:ind w:firstLine="0" w:firstLineChars="0"/>
        <w:rPr>
          <w:rFonts w:ascii="宋体" w:hAnsi="宋体" w:cs="宋体"/>
          <w:b/>
          <w:kern w:val="0"/>
          <w:szCs w:val="21"/>
          <w:lang w:val="en-US"/>
        </w:rPr>
      </w:pPr>
    </w:p>
    <w:p>
      <w:pPr>
        <w:pStyle w:val="26"/>
        <w:ind w:firstLine="0" w:firstLineChars="0"/>
        <w:rPr>
          <w:rFonts w:ascii="宋体" w:hAnsi="宋体" w:cs="宋体"/>
          <w:b/>
          <w:kern w:val="0"/>
          <w:szCs w:val="21"/>
          <w:lang w:val="en-US"/>
        </w:rPr>
      </w:pPr>
    </w:p>
    <w:p>
      <w:pPr>
        <w:pStyle w:val="26"/>
        <w:ind w:firstLine="0" w:firstLineChars="0"/>
        <w:rPr>
          <w:rFonts w:ascii="宋体" w:hAnsi="宋体" w:cs="宋体"/>
          <w:b/>
          <w:kern w:val="0"/>
          <w:szCs w:val="21"/>
          <w:lang w:val="en-US"/>
        </w:rPr>
      </w:pPr>
    </w:p>
    <w:p>
      <w:pPr>
        <w:pStyle w:val="26"/>
        <w:ind w:firstLine="0" w:firstLineChars="0"/>
        <w:rPr>
          <w:rFonts w:ascii="宋体" w:hAnsi="宋体" w:cs="宋体"/>
          <w:b/>
          <w:kern w:val="0"/>
          <w:szCs w:val="21"/>
          <w:lang w:val="en-US"/>
        </w:rPr>
      </w:pPr>
    </w:p>
    <w:p>
      <w:pPr>
        <w:pStyle w:val="26"/>
        <w:ind w:firstLine="0" w:firstLineChars="0"/>
        <w:rPr>
          <w:rFonts w:ascii="宋体" w:hAnsi="宋体" w:cs="宋体"/>
          <w:b/>
          <w:kern w:val="0"/>
          <w:szCs w:val="21"/>
          <w:lang w:val="en-US"/>
        </w:rPr>
      </w:pPr>
    </w:p>
    <w:p>
      <w:pPr>
        <w:pStyle w:val="26"/>
        <w:ind w:firstLine="0" w:firstLineChars="0"/>
        <w:rPr>
          <w:rFonts w:ascii="宋体" w:hAnsi="宋体" w:cs="宋体"/>
          <w:b/>
          <w:kern w:val="0"/>
          <w:szCs w:val="21"/>
          <w:lang w:val="en-US"/>
        </w:rPr>
      </w:pPr>
    </w:p>
    <w:p>
      <w:pPr>
        <w:pStyle w:val="26"/>
        <w:ind w:firstLine="0" w:firstLineChars="0"/>
        <w:rPr>
          <w:rFonts w:ascii="宋体" w:hAnsi="宋体" w:cs="宋体"/>
          <w:b/>
          <w:kern w:val="0"/>
          <w:szCs w:val="21"/>
          <w:lang w:val="en-US"/>
        </w:rPr>
      </w:pPr>
    </w:p>
    <w:p>
      <w:pPr>
        <w:pStyle w:val="26"/>
        <w:ind w:firstLine="0" w:firstLineChars="0"/>
        <w:rPr>
          <w:rFonts w:ascii="宋体" w:hAnsi="宋体" w:cs="宋体"/>
          <w:b/>
          <w:kern w:val="0"/>
          <w:szCs w:val="21"/>
          <w:lang w:val="en-US"/>
        </w:rPr>
      </w:pPr>
    </w:p>
    <w:p>
      <w:pPr>
        <w:pStyle w:val="26"/>
        <w:ind w:firstLine="0" w:firstLineChars="0"/>
        <w:rPr>
          <w:rFonts w:ascii="宋体" w:hAnsi="宋体" w:cs="宋体"/>
          <w:b/>
          <w:kern w:val="0"/>
          <w:szCs w:val="21"/>
          <w:lang w:val="en-US"/>
        </w:rPr>
      </w:pPr>
    </w:p>
    <w:p>
      <w:pPr>
        <w:pStyle w:val="26"/>
        <w:ind w:firstLine="0" w:firstLineChars="0"/>
        <w:rPr>
          <w:rFonts w:ascii="宋体" w:hAnsi="宋体" w:cs="宋体"/>
          <w:b/>
          <w:kern w:val="0"/>
          <w:szCs w:val="21"/>
          <w:lang w:val="en-US"/>
        </w:rPr>
      </w:pPr>
    </w:p>
    <w:p>
      <w:pPr>
        <w:pStyle w:val="26"/>
        <w:ind w:firstLine="0" w:firstLineChars="0"/>
        <w:rPr>
          <w:rFonts w:ascii="宋体" w:hAnsi="宋体" w:cs="宋体"/>
          <w:b/>
          <w:kern w:val="0"/>
          <w:szCs w:val="21"/>
          <w:lang w:val="en-US"/>
        </w:rPr>
      </w:pPr>
    </w:p>
    <w:p>
      <w:pPr>
        <w:pStyle w:val="26"/>
        <w:ind w:firstLine="0" w:firstLineChars="0"/>
        <w:rPr>
          <w:rFonts w:ascii="宋体" w:hAnsi="宋体" w:cs="宋体"/>
          <w:b/>
          <w:kern w:val="0"/>
          <w:szCs w:val="21"/>
          <w:lang w:val="en-US"/>
        </w:rPr>
      </w:pPr>
    </w:p>
    <w:p>
      <w:pPr>
        <w:widowControl/>
        <w:jc w:val="left"/>
      </w:pPr>
      <w:r>
        <w:rPr>
          <w:rFonts w:hint="eastAsia" w:ascii="宋体" w:hAnsi="宋体" w:cs="宋体"/>
          <w:b/>
          <w:bCs/>
          <w:kern w:val="0"/>
          <w:sz w:val="28"/>
          <w:szCs w:val="28"/>
        </w:rPr>
        <w:t>附件八、</w:t>
      </w:r>
      <w:r>
        <w:rPr>
          <w:rFonts w:hint="eastAsia" w:ascii="宋体" w:hAnsi="宋体" w:cs="宋体"/>
          <w:b/>
          <w:kern w:val="0"/>
          <w:sz w:val="28"/>
          <w:szCs w:val="28"/>
        </w:rPr>
        <w:t xml:space="preserve">无重大违法记录声明 </w:t>
      </w:r>
    </w:p>
    <w:p>
      <w:pPr>
        <w:widowControl/>
        <w:spacing w:line="360" w:lineRule="auto"/>
        <w:ind w:firstLine="420" w:firstLineChars="200"/>
        <w:jc w:val="left"/>
      </w:pPr>
      <w:r>
        <w:rPr>
          <w:rFonts w:hint="eastAsia" w:ascii="宋体" w:hAnsi="宋体" w:cs="宋体"/>
          <w:kern w:val="0"/>
        </w:rPr>
        <w:t>致：南京市疾病预防控制中心</w:t>
      </w:r>
    </w:p>
    <w:p>
      <w:pPr>
        <w:widowControl/>
        <w:spacing w:line="360" w:lineRule="auto"/>
        <w:ind w:firstLine="420" w:firstLineChars="200"/>
        <w:jc w:val="left"/>
      </w:pPr>
      <w:r>
        <w:rPr>
          <w:rFonts w:hint="eastAsia" w:ascii="宋体" w:hAnsi="宋体" w:cs="宋体"/>
          <w:kern w:val="0"/>
        </w:rPr>
        <w:t xml:space="preserve">我单位 （供应商名称）郑重声明： </w:t>
      </w:r>
    </w:p>
    <w:p>
      <w:pPr>
        <w:widowControl/>
        <w:spacing w:line="360" w:lineRule="auto"/>
        <w:ind w:firstLine="420" w:firstLineChars="200"/>
        <w:jc w:val="left"/>
      </w:pPr>
      <w:r>
        <w:rPr>
          <w:rFonts w:hint="eastAsia" w:ascii="宋体" w:hAnsi="宋体" w:cs="宋体"/>
          <w:kern w:val="0"/>
        </w:rPr>
        <w:t xml:space="preserve">参加政府采购活动前 3 年内在经营活动中   （在下划线上如实填写：有或没有）重大违法记录。 </w:t>
      </w:r>
    </w:p>
    <w:p>
      <w:pPr>
        <w:widowControl/>
        <w:spacing w:line="360" w:lineRule="auto"/>
        <w:ind w:firstLine="420" w:firstLineChars="200"/>
        <w:jc w:val="left"/>
      </w:pPr>
      <w:r>
        <w:rPr>
          <w:rFonts w:hint="eastAsia" w:ascii="宋体" w:hAnsi="宋体" w:cs="宋体"/>
          <w:kern w:val="0"/>
        </w:rPr>
        <w:t xml:space="preserve">（说明：政府采购法第二十二条第一款第五项所称重大违法记录，是指供应商因违法经营受到刑事处罚或者责令停产停业、吊销许可证或者执照、较大数额罚款等行政处罚。） </w:t>
      </w:r>
    </w:p>
    <w:p>
      <w:pPr>
        <w:widowControl/>
        <w:spacing w:line="360" w:lineRule="auto"/>
        <w:ind w:firstLine="420" w:firstLineChars="200"/>
        <w:jc w:val="right"/>
        <w:rPr>
          <w:rFonts w:ascii="宋体" w:hAnsi="宋体" w:cs="宋体"/>
          <w:kern w:val="0"/>
        </w:rPr>
      </w:pPr>
    </w:p>
    <w:p>
      <w:pPr>
        <w:widowControl/>
        <w:spacing w:line="360" w:lineRule="auto"/>
        <w:ind w:firstLine="420" w:firstLineChars="200"/>
        <w:jc w:val="right"/>
        <w:rPr>
          <w:rFonts w:ascii="宋体" w:hAnsi="宋体" w:cs="宋体"/>
          <w:kern w:val="0"/>
        </w:rPr>
      </w:pPr>
    </w:p>
    <w:p>
      <w:pPr>
        <w:widowControl/>
        <w:spacing w:line="360" w:lineRule="auto"/>
        <w:ind w:firstLine="420" w:firstLineChars="200"/>
        <w:jc w:val="right"/>
        <w:rPr>
          <w:rFonts w:ascii="宋体" w:hAnsi="宋体" w:cs="宋体"/>
          <w:kern w:val="0"/>
        </w:rPr>
      </w:pPr>
    </w:p>
    <w:p>
      <w:pPr>
        <w:widowControl/>
        <w:spacing w:line="360" w:lineRule="auto"/>
        <w:ind w:firstLine="420" w:firstLineChars="200"/>
        <w:jc w:val="right"/>
        <w:rPr>
          <w:rFonts w:ascii="宋体" w:hAnsi="宋体" w:cs="宋体"/>
          <w:kern w:val="0"/>
        </w:rPr>
      </w:pPr>
    </w:p>
    <w:p>
      <w:pPr>
        <w:widowControl/>
        <w:spacing w:line="360" w:lineRule="auto"/>
        <w:ind w:firstLine="420" w:firstLineChars="200"/>
        <w:jc w:val="right"/>
      </w:pPr>
      <w:r>
        <w:rPr>
          <w:rFonts w:hint="eastAsia" w:ascii="宋体" w:hAnsi="宋体" w:cs="宋体"/>
          <w:kern w:val="0"/>
        </w:rPr>
        <w:t xml:space="preserve">声明人：（公章） </w:t>
      </w:r>
    </w:p>
    <w:p>
      <w:pPr>
        <w:widowControl/>
        <w:spacing w:line="360" w:lineRule="auto"/>
        <w:ind w:firstLine="420" w:firstLineChars="200"/>
        <w:jc w:val="right"/>
      </w:pPr>
      <w:r>
        <w:rPr>
          <w:rFonts w:hint="eastAsia" w:ascii="宋体" w:hAnsi="宋体" w:cs="宋体"/>
          <w:kern w:val="0"/>
        </w:rPr>
        <w:t xml:space="preserve">年 月 日 </w:t>
      </w:r>
    </w:p>
    <w:p>
      <w:pPr>
        <w:pStyle w:val="26"/>
        <w:spacing w:line="360" w:lineRule="auto"/>
        <w:ind w:firstLine="422"/>
        <w:rPr>
          <w:rFonts w:ascii="宋体" w:hAnsi="宋体" w:cs="宋体"/>
          <w:b/>
          <w:kern w:val="0"/>
          <w:szCs w:val="21"/>
          <w:lang w:val="en-US"/>
        </w:rPr>
      </w:pPr>
    </w:p>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169"/>
    </w:sdtPr>
    <w:sdtContent>
      <w:p>
        <w:pPr>
          <w:pStyle w:val="14"/>
          <w:jc w:val="center"/>
        </w:pPr>
        <w:r>
          <w:fldChar w:fldCharType="begin"/>
        </w:r>
        <w:r>
          <w:instrText xml:space="preserve">PAGE   \* MERGEFORMAT</w:instrText>
        </w:r>
        <w:r>
          <w:fldChar w:fldCharType="separate"/>
        </w:r>
        <w:r>
          <w:rPr>
            <w:lang w:val="zh-CN"/>
          </w:rPr>
          <w:t>2</w:t>
        </w:r>
        <w:r>
          <w:rPr>
            <w:lang w:val="zh-CN"/>
          </w:rPr>
          <w:fldChar w:fldCharType="end"/>
        </w:r>
      </w:p>
    </w:sdtContent>
  </w:sdt>
  <w:p>
    <w:pPr>
      <w:pStyle w:val="1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4YTY2NzNjYzhhMDBjYjhiZDFjNDRhZjk5ZjcyM2MifQ=="/>
  </w:docVars>
  <w:rsids>
    <w:rsidRoot w:val="00244094"/>
    <w:rsid w:val="0002306F"/>
    <w:rsid w:val="000249C0"/>
    <w:rsid w:val="000312DE"/>
    <w:rsid w:val="000440C8"/>
    <w:rsid w:val="000474D5"/>
    <w:rsid w:val="00055A7A"/>
    <w:rsid w:val="0005737B"/>
    <w:rsid w:val="000726D8"/>
    <w:rsid w:val="00091885"/>
    <w:rsid w:val="000A1467"/>
    <w:rsid w:val="000A6769"/>
    <w:rsid w:val="000A7235"/>
    <w:rsid w:val="000D3B95"/>
    <w:rsid w:val="000D5040"/>
    <w:rsid w:val="000D6508"/>
    <w:rsid w:val="00110BD8"/>
    <w:rsid w:val="001318DD"/>
    <w:rsid w:val="00131DAA"/>
    <w:rsid w:val="00146FAC"/>
    <w:rsid w:val="00151C8B"/>
    <w:rsid w:val="001A0BD6"/>
    <w:rsid w:val="002159A5"/>
    <w:rsid w:val="002364BA"/>
    <w:rsid w:val="00244094"/>
    <w:rsid w:val="00246690"/>
    <w:rsid w:val="0028478E"/>
    <w:rsid w:val="002F4172"/>
    <w:rsid w:val="003015F8"/>
    <w:rsid w:val="00317BDE"/>
    <w:rsid w:val="00321B36"/>
    <w:rsid w:val="00322E12"/>
    <w:rsid w:val="00365CB1"/>
    <w:rsid w:val="00373A47"/>
    <w:rsid w:val="003802BE"/>
    <w:rsid w:val="0038670E"/>
    <w:rsid w:val="00391794"/>
    <w:rsid w:val="003D04C7"/>
    <w:rsid w:val="003D07F4"/>
    <w:rsid w:val="003D3453"/>
    <w:rsid w:val="00430D20"/>
    <w:rsid w:val="00430D5D"/>
    <w:rsid w:val="00437885"/>
    <w:rsid w:val="00445621"/>
    <w:rsid w:val="00461A98"/>
    <w:rsid w:val="0048056F"/>
    <w:rsid w:val="00482AD0"/>
    <w:rsid w:val="004A71B7"/>
    <w:rsid w:val="004B0417"/>
    <w:rsid w:val="004C1CB8"/>
    <w:rsid w:val="004D1EEE"/>
    <w:rsid w:val="004F0CA3"/>
    <w:rsid w:val="004F449A"/>
    <w:rsid w:val="00507221"/>
    <w:rsid w:val="0051643B"/>
    <w:rsid w:val="00556FCF"/>
    <w:rsid w:val="005902A4"/>
    <w:rsid w:val="00591415"/>
    <w:rsid w:val="005B5C3A"/>
    <w:rsid w:val="00685C71"/>
    <w:rsid w:val="0068614C"/>
    <w:rsid w:val="006939FC"/>
    <w:rsid w:val="00696EFD"/>
    <w:rsid w:val="006A7F3B"/>
    <w:rsid w:val="006D1B26"/>
    <w:rsid w:val="007122E2"/>
    <w:rsid w:val="007160B3"/>
    <w:rsid w:val="007278B5"/>
    <w:rsid w:val="0073193D"/>
    <w:rsid w:val="0073253D"/>
    <w:rsid w:val="0079663A"/>
    <w:rsid w:val="007E2D83"/>
    <w:rsid w:val="007E582A"/>
    <w:rsid w:val="007F2513"/>
    <w:rsid w:val="0080774A"/>
    <w:rsid w:val="008257DE"/>
    <w:rsid w:val="00834022"/>
    <w:rsid w:val="00852A78"/>
    <w:rsid w:val="00865D71"/>
    <w:rsid w:val="008724D7"/>
    <w:rsid w:val="00877C6E"/>
    <w:rsid w:val="008947C3"/>
    <w:rsid w:val="008974EE"/>
    <w:rsid w:val="008A1192"/>
    <w:rsid w:val="008A2FE7"/>
    <w:rsid w:val="008B615F"/>
    <w:rsid w:val="008C6AF9"/>
    <w:rsid w:val="008D3DF7"/>
    <w:rsid w:val="008F496A"/>
    <w:rsid w:val="0090581E"/>
    <w:rsid w:val="00912B3B"/>
    <w:rsid w:val="00957772"/>
    <w:rsid w:val="00966F02"/>
    <w:rsid w:val="009716C8"/>
    <w:rsid w:val="009843DE"/>
    <w:rsid w:val="009A15C7"/>
    <w:rsid w:val="009C4A21"/>
    <w:rsid w:val="00A01BAB"/>
    <w:rsid w:val="00A30F31"/>
    <w:rsid w:val="00A3374C"/>
    <w:rsid w:val="00A34219"/>
    <w:rsid w:val="00A471E2"/>
    <w:rsid w:val="00A511ED"/>
    <w:rsid w:val="00A8627E"/>
    <w:rsid w:val="00B4509D"/>
    <w:rsid w:val="00B5406F"/>
    <w:rsid w:val="00B66227"/>
    <w:rsid w:val="00B669BB"/>
    <w:rsid w:val="00BB003F"/>
    <w:rsid w:val="00BB21A0"/>
    <w:rsid w:val="00BC2E33"/>
    <w:rsid w:val="00BD7350"/>
    <w:rsid w:val="00BF5482"/>
    <w:rsid w:val="00C17C51"/>
    <w:rsid w:val="00C356CF"/>
    <w:rsid w:val="00C37A88"/>
    <w:rsid w:val="00C52F06"/>
    <w:rsid w:val="00C61BBE"/>
    <w:rsid w:val="00C95981"/>
    <w:rsid w:val="00C95B1E"/>
    <w:rsid w:val="00CD66C8"/>
    <w:rsid w:val="00CF23B0"/>
    <w:rsid w:val="00D26832"/>
    <w:rsid w:val="00D91F5B"/>
    <w:rsid w:val="00DA544D"/>
    <w:rsid w:val="00DA7067"/>
    <w:rsid w:val="00DC09FA"/>
    <w:rsid w:val="00DE482A"/>
    <w:rsid w:val="00E23BBA"/>
    <w:rsid w:val="00E44CBB"/>
    <w:rsid w:val="00E457B7"/>
    <w:rsid w:val="00E54783"/>
    <w:rsid w:val="00E60525"/>
    <w:rsid w:val="00E656DD"/>
    <w:rsid w:val="00E702D6"/>
    <w:rsid w:val="00E75E92"/>
    <w:rsid w:val="00E77DF9"/>
    <w:rsid w:val="00E87A15"/>
    <w:rsid w:val="00EC3B1A"/>
    <w:rsid w:val="00ED7C2A"/>
    <w:rsid w:val="00EE3266"/>
    <w:rsid w:val="00EE3405"/>
    <w:rsid w:val="00EE63E3"/>
    <w:rsid w:val="00EF1B88"/>
    <w:rsid w:val="00F02354"/>
    <w:rsid w:val="00F055AE"/>
    <w:rsid w:val="00F3480E"/>
    <w:rsid w:val="00F45656"/>
    <w:rsid w:val="00F53A4B"/>
    <w:rsid w:val="00F64E0C"/>
    <w:rsid w:val="00F95DDD"/>
    <w:rsid w:val="00FE7B80"/>
    <w:rsid w:val="03435B6F"/>
    <w:rsid w:val="05227611"/>
    <w:rsid w:val="066A3FC1"/>
    <w:rsid w:val="07AC7358"/>
    <w:rsid w:val="07F742BB"/>
    <w:rsid w:val="08CD1458"/>
    <w:rsid w:val="0A0921A0"/>
    <w:rsid w:val="118B5009"/>
    <w:rsid w:val="159F63DA"/>
    <w:rsid w:val="16BD0DD5"/>
    <w:rsid w:val="18E62DAD"/>
    <w:rsid w:val="1C0F3D37"/>
    <w:rsid w:val="1C4A5E6A"/>
    <w:rsid w:val="209C170A"/>
    <w:rsid w:val="217C6D52"/>
    <w:rsid w:val="22CD06D4"/>
    <w:rsid w:val="23C063C1"/>
    <w:rsid w:val="2FF64619"/>
    <w:rsid w:val="335E2610"/>
    <w:rsid w:val="39BFBEB0"/>
    <w:rsid w:val="3D177147"/>
    <w:rsid w:val="3FD994FC"/>
    <w:rsid w:val="46414F32"/>
    <w:rsid w:val="4A56496A"/>
    <w:rsid w:val="4FFF5A31"/>
    <w:rsid w:val="51842EFD"/>
    <w:rsid w:val="54CA015C"/>
    <w:rsid w:val="5717207C"/>
    <w:rsid w:val="584530CD"/>
    <w:rsid w:val="58B50F76"/>
    <w:rsid w:val="59D81B5C"/>
    <w:rsid w:val="5BB74ED6"/>
    <w:rsid w:val="5BC91C9D"/>
    <w:rsid w:val="5C4167D3"/>
    <w:rsid w:val="5DC51DE0"/>
    <w:rsid w:val="5E4B7185"/>
    <w:rsid w:val="5FEAEC69"/>
    <w:rsid w:val="641A4409"/>
    <w:rsid w:val="671E6593"/>
    <w:rsid w:val="6A5D9906"/>
    <w:rsid w:val="6FF7760D"/>
    <w:rsid w:val="70C73FF4"/>
    <w:rsid w:val="72FF06FF"/>
    <w:rsid w:val="76F16B6A"/>
    <w:rsid w:val="7AED903C"/>
    <w:rsid w:val="7CF5DAB8"/>
    <w:rsid w:val="7E3B775F"/>
    <w:rsid w:val="7EFE33BC"/>
    <w:rsid w:val="7F5FE183"/>
    <w:rsid w:val="7FDFA5F4"/>
    <w:rsid w:val="7FF5FC16"/>
    <w:rsid w:val="7FFB8904"/>
    <w:rsid w:val="7FFBD55B"/>
    <w:rsid w:val="8FEFE784"/>
    <w:rsid w:val="D3E7C750"/>
    <w:rsid w:val="DBF71CB4"/>
    <w:rsid w:val="DE7FA78C"/>
    <w:rsid w:val="EFA7C74A"/>
    <w:rsid w:val="F7FF24E4"/>
    <w:rsid w:val="FB3F6B90"/>
    <w:rsid w:val="FC7FA609"/>
    <w:rsid w:val="FCCF0E74"/>
    <w:rsid w:val="FDF7EF3A"/>
    <w:rsid w:val="FF6FF9FE"/>
    <w:rsid w:val="FF7773D8"/>
    <w:rsid w:val="FFB66A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6"/>
    <w:unhideWhenUsed/>
    <w:qFormat/>
    <w:uiPriority w:val="9"/>
    <w:pPr>
      <w:keepNext/>
      <w:keepLines/>
      <w:spacing w:before="260" w:after="260" w:line="416" w:lineRule="auto"/>
      <w:outlineLvl w:val="2"/>
    </w:pPr>
    <w:rPr>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spacing w:line="360" w:lineRule="auto"/>
    </w:pPr>
  </w:style>
  <w:style w:type="paragraph" w:styleId="6">
    <w:name w:val="Normal Indent"/>
    <w:basedOn w:val="1"/>
    <w:unhideWhenUsed/>
    <w:qFormat/>
    <w:uiPriority w:val="99"/>
    <w:pPr>
      <w:ind w:firstLine="420" w:firstLineChars="200"/>
    </w:pPr>
  </w:style>
  <w:style w:type="paragraph" w:styleId="7">
    <w:name w:val="annotation text"/>
    <w:basedOn w:val="1"/>
    <w:link w:val="29"/>
    <w:unhideWhenUsed/>
    <w:qFormat/>
    <w:uiPriority w:val="99"/>
    <w:pPr>
      <w:jc w:val="left"/>
    </w:pPr>
  </w:style>
  <w:style w:type="paragraph" w:styleId="8">
    <w:name w:val="Body Text"/>
    <w:basedOn w:val="1"/>
    <w:unhideWhenUsed/>
    <w:qFormat/>
    <w:uiPriority w:val="99"/>
    <w:pPr>
      <w:spacing w:after="120"/>
    </w:pPr>
    <w:rPr>
      <w:kern w:val="0"/>
      <w:sz w:val="24"/>
    </w:rPr>
  </w:style>
  <w:style w:type="paragraph" w:styleId="9">
    <w:name w:val="index 4"/>
    <w:basedOn w:val="1"/>
    <w:next w:val="1"/>
    <w:unhideWhenUsed/>
    <w:qFormat/>
    <w:uiPriority w:val="99"/>
    <w:pPr>
      <w:ind w:left="600" w:leftChars="600"/>
    </w:pPr>
  </w:style>
  <w:style w:type="paragraph" w:styleId="10">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1">
    <w:name w:val="Plain Text"/>
    <w:basedOn w:val="1"/>
    <w:link w:val="30"/>
    <w:qFormat/>
    <w:uiPriority w:val="0"/>
    <w:rPr>
      <w:rFonts w:ascii="宋体" w:hAnsi="Courier New" w:eastAsiaTheme="minorEastAsia" w:cstheme="minorBidi"/>
      <w:szCs w:val="22"/>
    </w:rPr>
  </w:style>
  <w:style w:type="paragraph" w:styleId="12">
    <w:name w:val="Date"/>
    <w:basedOn w:val="1"/>
    <w:next w:val="1"/>
    <w:link w:val="31"/>
    <w:qFormat/>
    <w:uiPriority w:val="0"/>
    <w:pPr>
      <w:adjustRightInd w:val="0"/>
      <w:spacing w:line="360" w:lineRule="atLeast"/>
      <w:textAlignment w:val="baseline"/>
    </w:pPr>
    <w:rPr>
      <w:rFonts w:ascii="宋体" w:cs="宋体"/>
      <w:kern w:val="0"/>
      <w:sz w:val="24"/>
      <w:szCs w:val="24"/>
    </w:rPr>
  </w:style>
  <w:style w:type="paragraph" w:styleId="13">
    <w:name w:val="Balloon Text"/>
    <w:basedOn w:val="1"/>
    <w:link w:val="32"/>
    <w:unhideWhenUsed/>
    <w:qFormat/>
    <w:uiPriority w:val="99"/>
    <w:rPr>
      <w:sz w:val="18"/>
      <w:szCs w:val="18"/>
    </w:rPr>
  </w:style>
  <w:style w:type="paragraph" w:styleId="14">
    <w:name w:val="footer"/>
    <w:basedOn w:val="1"/>
    <w:link w:val="33"/>
    <w:unhideWhenUsed/>
    <w:qFormat/>
    <w:uiPriority w:val="99"/>
    <w:pPr>
      <w:tabs>
        <w:tab w:val="center" w:pos="4153"/>
        <w:tab w:val="right" w:pos="8306"/>
      </w:tabs>
      <w:snapToGrid w:val="0"/>
      <w:jc w:val="left"/>
    </w:pPr>
    <w:rPr>
      <w:sz w:val="18"/>
      <w:szCs w:val="18"/>
    </w:rPr>
  </w:style>
  <w:style w:type="paragraph" w:styleId="15">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7">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8">
    <w:name w:val="Body Text 2"/>
    <w:basedOn w:val="1"/>
    <w:link w:val="35"/>
    <w:qFormat/>
    <w:uiPriority w:val="0"/>
    <w:pPr>
      <w:spacing w:after="120" w:line="480" w:lineRule="auto"/>
    </w:pPr>
  </w:style>
  <w:style w:type="paragraph" w:styleId="1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0">
    <w:name w:val="annotation subject"/>
    <w:basedOn w:val="7"/>
    <w:next w:val="7"/>
    <w:link w:val="36"/>
    <w:unhideWhenUsed/>
    <w:qFormat/>
    <w:uiPriority w:val="99"/>
    <w:rPr>
      <w:b/>
      <w:bCs/>
    </w:r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basedOn w:val="23"/>
    <w:unhideWhenUsed/>
    <w:qFormat/>
    <w:uiPriority w:val="99"/>
    <w:rPr>
      <w:color w:val="0000FF" w:themeColor="hyperlink"/>
      <w:u w:val="single"/>
      <w14:textFill>
        <w14:solidFill>
          <w14:schemeClr w14:val="hlink"/>
        </w14:solidFill>
      </w14:textFill>
    </w:rPr>
  </w:style>
  <w:style w:type="character" w:styleId="25">
    <w:name w:val="annotation reference"/>
    <w:basedOn w:val="23"/>
    <w:unhideWhenUsed/>
    <w:qFormat/>
    <w:uiPriority w:val="99"/>
    <w:rPr>
      <w:sz w:val="21"/>
      <w:szCs w:val="21"/>
    </w:rPr>
  </w:style>
  <w:style w:type="paragraph" w:customStyle="1" w:styleId="26">
    <w:name w:val="首行缩进"/>
    <w:basedOn w:val="1"/>
    <w:qFormat/>
    <w:uiPriority w:val="0"/>
    <w:pPr>
      <w:ind w:firstLine="480" w:firstLineChars="200"/>
    </w:pPr>
    <w:rPr>
      <w:rFonts w:ascii="Calibri" w:hAnsi="Calibri"/>
      <w:szCs w:val="20"/>
      <w:lang w:val="zh-CN"/>
    </w:rPr>
  </w:style>
  <w:style w:type="character" w:customStyle="1" w:styleId="27">
    <w:name w:val="标题 1 字符"/>
    <w:basedOn w:val="23"/>
    <w:link w:val="3"/>
    <w:qFormat/>
    <w:uiPriority w:val="9"/>
    <w:rPr>
      <w:rFonts w:ascii="Times New Roman" w:hAnsi="Times New Roman" w:eastAsia="宋体" w:cs="Times New Roman"/>
      <w:b/>
      <w:bCs/>
      <w:kern w:val="44"/>
      <w:sz w:val="44"/>
      <w:szCs w:val="44"/>
    </w:rPr>
  </w:style>
  <w:style w:type="character" w:customStyle="1" w:styleId="28">
    <w:name w:val="标题 2 字符"/>
    <w:basedOn w:val="23"/>
    <w:link w:val="4"/>
    <w:qFormat/>
    <w:uiPriority w:val="0"/>
    <w:rPr>
      <w:rFonts w:ascii="Arial" w:hAnsi="Arial" w:eastAsia="黑体" w:cs="Arial"/>
      <w:b/>
      <w:bCs/>
      <w:sz w:val="32"/>
      <w:szCs w:val="32"/>
    </w:rPr>
  </w:style>
  <w:style w:type="character" w:customStyle="1" w:styleId="29">
    <w:name w:val="批注文字 字符"/>
    <w:basedOn w:val="23"/>
    <w:link w:val="7"/>
    <w:semiHidden/>
    <w:qFormat/>
    <w:uiPriority w:val="99"/>
    <w:rPr>
      <w:rFonts w:ascii="Times New Roman" w:hAnsi="Times New Roman" w:eastAsia="宋体" w:cs="Times New Roman"/>
      <w:szCs w:val="21"/>
    </w:rPr>
  </w:style>
  <w:style w:type="character" w:customStyle="1" w:styleId="30">
    <w:name w:val="纯文本 字符1"/>
    <w:basedOn w:val="23"/>
    <w:link w:val="11"/>
    <w:qFormat/>
    <w:uiPriority w:val="0"/>
    <w:rPr>
      <w:rFonts w:ascii="宋体" w:hAnsi="Courier New"/>
    </w:rPr>
  </w:style>
  <w:style w:type="character" w:customStyle="1" w:styleId="31">
    <w:name w:val="日期 字符"/>
    <w:basedOn w:val="23"/>
    <w:link w:val="12"/>
    <w:qFormat/>
    <w:uiPriority w:val="0"/>
    <w:rPr>
      <w:rFonts w:ascii="宋体" w:hAnsi="Times New Roman" w:eastAsia="宋体" w:cs="宋体"/>
      <w:kern w:val="0"/>
      <w:sz w:val="24"/>
      <w:szCs w:val="24"/>
    </w:rPr>
  </w:style>
  <w:style w:type="character" w:customStyle="1" w:styleId="32">
    <w:name w:val="批注框文本 字符"/>
    <w:basedOn w:val="23"/>
    <w:link w:val="13"/>
    <w:semiHidden/>
    <w:qFormat/>
    <w:uiPriority w:val="99"/>
    <w:rPr>
      <w:rFonts w:ascii="Times New Roman" w:hAnsi="Times New Roman" w:eastAsia="宋体" w:cs="Times New Roman"/>
      <w:sz w:val="18"/>
      <w:szCs w:val="18"/>
    </w:rPr>
  </w:style>
  <w:style w:type="character" w:customStyle="1" w:styleId="33">
    <w:name w:val="页脚 字符"/>
    <w:basedOn w:val="23"/>
    <w:link w:val="14"/>
    <w:qFormat/>
    <w:uiPriority w:val="99"/>
    <w:rPr>
      <w:sz w:val="18"/>
      <w:szCs w:val="18"/>
    </w:rPr>
  </w:style>
  <w:style w:type="character" w:customStyle="1" w:styleId="34">
    <w:name w:val="页眉 字符"/>
    <w:basedOn w:val="23"/>
    <w:link w:val="15"/>
    <w:qFormat/>
    <w:uiPriority w:val="99"/>
    <w:rPr>
      <w:sz w:val="18"/>
      <w:szCs w:val="18"/>
    </w:rPr>
  </w:style>
  <w:style w:type="character" w:customStyle="1" w:styleId="35">
    <w:name w:val="正文文本 2 字符"/>
    <w:basedOn w:val="23"/>
    <w:link w:val="18"/>
    <w:qFormat/>
    <w:uiPriority w:val="0"/>
    <w:rPr>
      <w:rFonts w:ascii="Times New Roman" w:hAnsi="Times New Roman" w:eastAsia="宋体" w:cs="Times New Roman"/>
      <w:szCs w:val="21"/>
    </w:rPr>
  </w:style>
  <w:style w:type="character" w:customStyle="1" w:styleId="36">
    <w:name w:val="批注主题 字符"/>
    <w:basedOn w:val="29"/>
    <w:link w:val="20"/>
    <w:semiHidden/>
    <w:qFormat/>
    <w:uiPriority w:val="99"/>
    <w:rPr>
      <w:rFonts w:ascii="Times New Roman" w:hAnsi="Times New Roman" w:eastAsia="宋体" w:cs="Times New Roman"/>
      <w:b/>
      <w:bCs/>
      <w:szCs w:val="21"/>
    </w:rPr>
  </w:style>
  <w:style w:type="character" w:customStyle="1" w:styleId="37">
    <w:name w:val="纯文本 字符"/>
    <w:basedOn w:val="23"/>
    <w:semiHidden/>
    <w:qFormat/>
    <w:uiPriority w:val="99"/>
    <w:rPr>
      <w:rFonts w:hAnsi="Courier New" w:cs="Courier New" w:asciiTheme="minorEastAsia"/>
      <w:szCs w:val="21"/>
    </w:rPr>
  </w:style>
  <w:style w:type="paragraph" w:customStyle="1" w:styleId="38">
    <w:name w:val="列出段落1"/>
    <w:basedOn w:val="1"/>
    <w:qFormat/>
    <w:uiPriority w:val="34"/>
    <w:pPr>
      <w:ind w:firstLine="420" w:firstLineChars="200"/>
    </w:pPr>
  </w:style>
  <w:style w:type="paragraph" w:customStyle="1" w:styleId="39">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40">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41">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2">
    <w:name w:val="qowt-font10-gbk"/>
    <w:basedOn w:val="23"/>
    <w:qFormat/>
    <w:uiPriority w:val="0"/>
  </w:style>
  <w:style w:type="paragraph" w:customStyle="1" w:styleId="43">
    <w:name w:val="列出段落2"/>
    <w:basedOn w:val="1"/>
    <w:qFormat/>
    <w:uiPriority w:val="34"/>
    <w:pPr>
      <w:ind w:firstLine="420" w:firstLineChars="200"/>
    </w:pPr>
    <w:rPr>
      <w:rFonts w:ascii="Calibri" w:hAnsi="Calibri"/>
    </w:rPr>
  </w:style>
  <w:style w:type="paragraph" w:customStyle="1" w:styleId="44">
    <w:name w:val="Table Paragraph"/>
    <w:basedOn w:val="1"/>
    <w:qFormat/>
    <w:uiPriority w:val="1"/>
  </w:style>
  <w:style w:type="paragraph" w:customStyle="1" w:styleId="45">
    <w:name w:val="正文文本1"/>
    <w:basedOn w:val="1"/>
    <w:qFormat/>
    <w:uiPriority w:val="0"/>
    <w:pPr>
      <w:shd w:val="clear" w:color="auto" w:fill="FFFFFF"/>
      <w:spacing w:line="461" w:lineRule="auto"/>
      <w:ind w:firstLine="400"/>
    </w:pPr>
    <w:rPr>
      <w:rFonts w:ascii="宋体" w:hAnsi="宋体" w:cs="宋体"/>
      <w:sz w:val="32"/>
      <w:szCs w:val="32"/>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930</Words>
  <Characters>5304</Characters>
  <Lines>44</Lines>
  <Paragraphs>12</Paragraphs>
  <TotalTime>33</TotalTime>
  <ScaleCrop>false</ScaleCrop>
  <LinksUpToDate>false</LinksUpToDate>
  <CharactersWithSpaces>6222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2022-06-15T14:12:00Z</dcterms:created>
  <dc:creator>赵璧</dc:creator>
  <cp:lastModifiedBy>HP</cp:lastModifiedBy>
  <cp:lastPrinted>2022-06-15T05:36:00Z</cp:lastPrinted>
  <dcterms:modified xsi:type="dcterms:W3CDTF">2022-06-20T10:58:39Z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DC38764620BD4632AF0A96ECB6D65371</vt:lpwstr>
  </property>
</Properties>
</file>