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bCs/>
          <w:sz w:val="52"/>
          <w:szCs w:val="36"/>
        </w:rPr>
      </w:pPr>
      <w:r>
        <w:rPr>
          <w:rFonts w:ascii="华文中宋" w:hAnsi="华文中宋" w:eastAsia="华文中宋"/>
          <w:sz w:val="40"/>
        </w:rPr>
        <w:tab/>
      </w:r>
    </w:p>
    <w:p>
      <w:pPr>
        <w:spacing w:line="360" w:lineRule="auto"/>
        <w:jc w:val="center"/>
        <w:rPr>
          <w:rFonts w:eastAsia="黑体"/>
          <w:b/>
          <w:bCs/>
          <w:sz w:val="52"/>
          <w:szCs w:val="36"/>
        </w:rPr>
      </w:pPr>
      <w:r>
        <w:rPr>
          <w:rFonts w:hint="eastAsia" w:eastAsia="黑体"/>
          <w:b/>
          <w:bCs/>
          <w:sz w:val="52"/>
          <w:szCs w:val="36"/>
        </w:rPr>
        <w:t>《南京市智慧疾控综合管理平台》（一期）</w:t>
      </w:r>
    </w:p>
    <w:p>
      <w:pPr>
        <w:spacing w:line="360" w:lineRule="auto"/>
        <w:jc w:val="center"/>
        <w:rPr>
          <w:rFonts w:eastAsia="黑体"/>
          <w:b/>
          <w:bCs/>
          <w:sz w:val="52"/>
          <w:szCs w:val="36"/>
        </w:rPr>
      </w:pPr>
      <w:r>
        <w:rPr>
          <w:rFonts w:hint="eastAsia" w:eastAsia="黑体"/>
          <w:b/>
          <w:bCs/>
          <w:sz w:val="52"/>
          <w:szCs w:val="36"/>
        </w:rPr>
        <w:t>信息化建设项目监理服务</w:t>
      </w:r>
    </w:p>
    <w:p>
      <w:pPr>
        <w:spacing w:line="360" w:lineRule="auto"/>
        <w:jc w:val="center"/>
        <w:rPr>
          <w:sz w:val="44"/>
          <w:szCs w:val="28"/>
        </w:rPr>
      </w:pPr>
    </w:p>
    <w:p>
      <w:pPr>
        <w:spacing w:line="360" w:lineRule="auto"/>
        <w:jc w:val="center"/>
        <w:rPr>
          <w:sz w:val="28"/>
          <w:szCs w:val="28"/>
        </w:rPr>
      </w:pPr>
    </w:p>
    <w:p>
      <w:pPr>
        <w:spacing w:line="360" w:lineRule="auto"/>
        <w:jc w:val="center"/>
        <w:rPr>
          <w:sz w:val="24"/>
        </w:rPr>
      </w:pPr>
    </w:p>
    <w:p>
      <w:pPr>
        <w:spacing w:line="360" w:lineRule="auto"/>
        <w:jc w:val="center"/>
        <w:rPr>
          <w:sz w:val="24"/>
        </w:rPr>
      </w:pPr>
    </w:p>
    <w:p>
      <w:pPr>
        <w:spacing w:line="360" w:lineRule="auto"/>
        <w:rPr>
          <w:sz w:val="24"/>
        </w:rPr>
      </w:pPr>
    </w:p>
    <w:p>
      <w:pPr>
        <w:spacing w:line="360" w:lineRule="auto"/>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8"/>
          <w:szCs w:val="28"/>
        </w:rPr>
      </w:pPr>
    </w:p>
    <w:p>
      <w:pPr>
        <w:spacing w:line="360" w:lineRule="auto"/>
        <w:jc w:val="center"/>
        <w:rPr>
          <w:sz w:val="28"/>
          <w:szCs w:val="28"/>
        </w:rPr>
      </w:pPr>
      <w:r>
        <w:rPr>
          <w:rFonts w:hAnsiTheme="minorEastAsia"/>
          <w:sz w:val="28"/>
          <w:szCs w:val="28"/>
        </w:rPr>
        <w:t>招标文件</w:t>
      </w:r>
    </w:p>
    <w:p>
      <w:pPr>
        <w:spacing w:line="360" w:lineRule="auto"/>
        <w:jc w:val="center"/>
        <w:rPr>
          <w:sz w:val="28"/>
          <w:szCs w:val="28"/>
        </w:rPr>
      </w:pPr>
    </w:p>
    <w:p>
      <w:pPr>
        <w:spacing w:line="360" w:lineRule="auto"/>
        <w:jc w:val="center"/>
        <w:rPr>
          <w:sz w:val="28"/>
          <w:szCs w:val="28"/>
        </w:rPr>
      </w:pPr>
    </w:p>
    <w:p>
      <w:pPr>
        <w:spacing w:line="360" w:lineRule="auto"/>
        <w:rPr>
          <w:sz w:val="24"/>
        </w:rPr>
      </w:pPr>
    </w:p>
    <w:p>
      <w:pPr>
        <w:spacing w:line="360" w:lineRule="auto"/>
        <w:jc w:val="center"/>
        <w:rPr>
          <w:sz w:val="28"/>
          <w:szCs w:val="28"/>
        </w:rPr>
      </w:pPr>
      <w:r>
        <w:rPr>
          <w:rFonts w:hAnsiTheme="minorEastAsia"/>
          <w:sz w:val="28"/>
          <w:szCs w:val="28"/>
        </w:rPr>
        <w:t>南京市疾病预防控制中心</w:t>
      </w:r>
    </w:p>
    <w:p>
      <w:pPr>
        <w:spacing w:line="360" w:lineRule="auto"/>
        <w:jc w:val="center"/>
        <w:rPr>
          <w:rFonts w:hAnsiTheme="minorEastAsia"/>
          <w:sz w:val="28"/>
          <w:szCs w:val="28"/>
        </w:rPr>
      </w:pPr>
      <w:r>
        <w:rPr>
          <w:rFonts w:hint="eastAsia" w:hAnsiTheme="minorEastAsia"/>
          <w:sz w:val="28"/>
          <w:szCs w:val="28"/>
        </w:rPr>
        <w:t>2021</w:t>
      </w:r>
      <w:r>
        <w:rPr>
          <w:rFonts w:hAnsiTheme="minorEastAsia"/>
          <w:sz w:val="28"/>
          <w:szCs w:val="28"/>
        </w:rPr>
        <w:t>年</w:t>
      </w:r>
      <w:r>
        <w:rPr>
          <w:rFonts w:hint="eastAsia" w:hAnsiTheme="minorEastAsia"/>
          <w:sz w:val="28"/>
          <w:szCs w:val="28"/>
        </w:rPr>
        <w:t>8</w:t>
      </w:r>
      <w:r>
        <w:rPr>
          <w:rFonts w:hAnsiTheme="minorEastAsia"/>
          <w:sz w:val="28"/>
          <w:szCs w:val="28"/>
        </w:rPr>
        <w:t>月</w:t>
      </w:r>
      <w:r>
        <w:rPr>
          <w:rFonts w:hint="eastAsia" w:hAnsiTheme="minorEastAsia"/>
          <w:sz w:val="28"/>
          <w:szCs w:val="28"/>
        </w:rPr>
        <w:t>26</w:t>
      </w:r>
      <w:r>
        <w:rPr>
          <w:rFonts w:hAnsiTheme="minorEastAsia"/>
          <w:sz w:val="28"/>
          <w:szCs w:val="28"/>
        </w:rPr>
        <w:t>日</w:t>
      </w:r>
    </w:p>
    <w:p>
      <w:pPr>
        <w:spacing w:line="520" w:lineRule="exact"/>
        <w:jc w:val="left"/>
        <w:rPr>
          <w:rFonts w:hAnsiTheme="minorEastAsia"/>
          <w:sz w:val="24"/>
          <w:szCs w:val="24"/>
        </w:rPr>
      </w:pP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pPr>
        <w:spacing w:line="520" w:lineRule="exact"/>
        <w:ind w:firstLine="480" w:firstLineChars="200"/>
        <w:jc w:val="left"/>
        <w:rPr>
          <w:rFonts w:ascii="仿宋" w:hAnsi="仿宋" w:eastAsia="仿宋"/>
          <w:sz w:val="24"/>
          <w:szCs w:val="28"/>
        </w:rPr>
      </w:pPr>
      <w:r>
        <w:rPr>
          <w:rFonts w:ascii="仿宋" w:hAnsi="仿宋" w:eastAsia="仿宋"/>
          <w:sz w:val="24"/>
          <w:szCs w:val="28"/>
        </w:rPr>
        <w:t>南京市疾病预防控制中心就中心</w:t>
      </w:r>
      <w:r>
        <w:rPr>
          <w:rFonts w:hint="eastAsia" w:ascii="仿宋" w:hAnsi="仿宋" w:eastAsia="仿宋"/>
          <w:sz w:val="24"/>
          <w:szCs w:val="28"/>
        </w:rPr>
        <w:t>《南京市智慧疾控综合管理平台》（一期）信息化建设</w:t>
      </w:r>
      <w:r>
        <w:rPr>
          <w:rFonts w:ascii="仿宋" w:hAnsi="仿宋" w:eastAsia="仿宋"/>
          <w:sz w:val="24"/>
          <w:szCs w:val="28"/>
        </w:rPr>
        <w:t>项目</w:t>
      </w:r>
      <w:r>
        <w:rPr>
          <w:rFonts w:hint="eastAsia" w:ascii="仿宋" w:hAnsi="仿宋" w:eastAsia="仿宋"/>
          <w:sz w:val="24"/>
          <w:szCs w:val="28"/>
        </w:rPr>
        <w:t>监理服务</w:t>
      </w:r>
      <w:r>
        <w:rPr>
          <w:rFonts w:ascii="仿宋" w:hAnsi="仿宋" w:eastAsia="仿宋"/>
          <w:sz w:val="24"/>
          <w:szCs w:val="28"/>
        </w:rPr>
        <w:t>开展招标</w:t>
      </w:r>
      <w:r>
        <w:rPr>
          <w:rFonts w:hint="eastAsia" w:ascii="仿宋" w:hAnsi="仿宋" w:eastAsia="仿宋"/>
          <w:sz w:val="24"/>
          <w:szCs w:val="28"/>
        </w:rPr>
        <w:t>，</w:t>
      </w:r>
      <w:r>
        <w:rPr>
          <w:rFonts w:ascii="仿宋" w:hAnsi="仿宋" w:eastAsia="仿宋"/>
          <w:sz w:val="24"/>
          <w:szCs w:val="28"/>
        </w:rPr>
        <w:t>本项目以符合要求，</w:t>
      </w:r>
      <w:r>
        <w:rPr>
          <w:rFonts w:hint="eastAsia" w:ascii="仿宋" w:hAnsi="仿宋" w:eastAsia="仿宋"/>
          <w:sz w:val="24"/>
          <w:szCs w:val="28"/>
        </w:rPr>
        <w:t>通过</w:t>
      </w:r>
      <w:r>
        <w:rPr>
          <w:rFonts w:ascii="仿宋" w:hAnsi="仿宋" w:eastAsia="仿宋"/>
          <w:sz w:val="24"/>
          <w:szCs w:val="28"/>
        </w:rPr>
        <w:t>综合评定方法确认</w:t>
      </w:r>
      <w:r>
        <w:rPr>
          <w:rFonts w:hint="eastAsia" w:ascii="仿宋" w:hAnsi="仿宋" w:eastAsia="仿宋"/>
          <w:sz w:val="24"/>
          <w:szCs w:val="28"/>
        </w:rPr>
        <w:t>，</w:t>
      </w:r>
      <w:r>
        <w:rPr>
          <w:rFonts w:ascii="仿宋" w:hAnsi="仿宋" w:eastAsia="仿宋"/>
          <w:sz w:val="24"/>
          <w:szCs w:val="28"/>
        </w:rPr>
        <w:t>详见评分标准附表。欢迎符合资格条件的供应商参加。</w:t>
      </w: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35393789"/>
      <w:bookmarkStart w:id="1" w:name="_Toc28359001"/>
      <w:r>
        <w:rPr>
          <w:rFonts w:hint="eastAsia" w:ascii="华文中宋" w:hAnsi="华文中宋" w:eastAsia="华文中宋"/>
          <w:sz w:val="32"/>
        </w:rPr>
        <w:t>招标公告</w:t>
      </w:r>
      <w:bookmarkEnd w:id="0"/>
      <w:bookmarkEnd w:id="1"/>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color w:val="000000" w:themeColor="text1"/>
          <w:sz w:val="24"/>
          <w:szCs w:val="28"/>
          <w:highlight w:val="none"/>
          <w14:textFill>
            <w14:solidFill>
              <w14:schemeClr w14:val="tx1"/>
            </w14:solidFill>
          </w14:textFill>
        </w:rPr>
      </w:pPr>
      <w:r>
        <w:rPr>
          <w:rFonts w:hint="eastAsia" w:ascii="仿宋" w:hAnsi="仿宋" w:eastAsia="仿宋"/>
          <w:sz w:val="24"/>
          <w:szCs w:val="28"/>
        </w:rPr>
        <w:t>《南京市智慧疾控综合管理平台》（一期）信息化建设</w:t>
      </w:r>
      <w:r>
        <w:rPr>
          <w:rFonts w:ascii="仿宋" w:hAnsi="仿宋" w:eastAsia="仿宋"/>
          <w:sz w:val="24"/>
          <w:szCs w:val="28"/>
        </w:rPr>
        <w:t>项目</w:t>
      </w:r>
      <w:r>
        <w:rPr>
          <w:rFonts w:hint="eastAsia" w:ascii="仿宋" w:hAnsi="仿宋" w:eastAsia="仿宋"/>
          <w:sz w:val="24"/>
          <w:szCs w:val="28"/>
        </w:rPr>
        <w:t>监理服务招标的潜在投标人应在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获取招标文件，并</w:t>
      </w:r>
      <w:r>
        <w:rPr>
          <w:rFonts w:hint="eastAsia" w:ascii="仿宋" w:hAnsi="仿宋" w:eastAsia="仿宋"/>
          <w:color w:val="000000" w:themeColor="text1"/>
          <w:sz w:val="24"/>
          <w:szCs w:val="28"/>
          <w14:textFill>
            <w14:solidFill>
              <w14:schemeClr w14:val="tx1"/>
            </w14:solidFill>
          </w14:textFill>
        </w:rPr>
        <w:t>于</w:t>
      </w:r>
      <w:r>
        <w:rPr>
          <w:rFonts w:hint="eastAsia" w:ascii="仿宋" w:hAnsi="仿宋" w:eastAsia="仿宋"/>
          <w:color w:val="000000" w:themeColor="text1"/>
          <w:sz w:val="24"/>
          <w:szCs w:val="28"/>
          <w:highlight w:val="none"/>
          <w:u w:val="single"/>
          <w14:textFill>
            <w14:solidFill>
              <w14:schemeClr w14:val="tx1"/>
            </w14:solidFill>
          </w14:textFill>
        </w:rPr>
        <w:t>2021</w:t>
      </w:r>
      <w:r>
        <w:rPr>
          <w:rFonts w:hint="eastAsia" w:ascii="仿宋" w:hAnsi="仿宋" w:eastAsia="仿宋"/>
          <w:color w:val="000000" w:themeColor="text1"/>
          <w:sz w:val="24"/>
          <w:szCs w:val="28"/>
          <w:highlight w:val="none"/>
          <w14:textFill>
            <w14:solidFill>
              <w14:schemeClr w14:val="tx1"/>
            </w14:solidFill>
          </w14:textFill>
        </w:rPr>
        <w:t>年</w:t>
      </w:r>
      <w:r>
        <w:rPr>
          <w:rFonts w:hint="eastAsia" w:ascii="仿宋" w:hAnsi="仿宋" w:eastAsia="仿宋"/>
          <w:color w:val="000000" w:themeColor="text1"/>
          <w:sz w:val="24"/>
          <w:szCs w:val="28"/>
          <w:highlight w:val="none"/>
          <w:u w:val="single"/>
          <w14:textFill>
            <w14:solidFill>
              <w14:schemeClr w14:val="tx1"/>
            </w14:solidFill>
          </w14:textFill>
        </w:rPr>
        <w:t xml:space="preserve"> </w:t>
      </w:r>
      <w:ins w:id="0" w:author="旖旎" w:date="2021-09-02T16:50:27Z">
        <w:r>
          <w:rPr>
            <w:rFonts w:hint="eastAsia" w:ascii="仿宋" w:hAnsi="仿宋" w:eastAsia="仿宋"/>
            <w:color w:val="000000" w:themeColor="text1"/>
            <w:sz w:val="24"/>
            <w:szCs w:val="28"/>
            <w:highlight w:val="none"/>
            <w:u w:val="single"/>
            <w:lang w:val="en-US" w:eastAsia="zh-CN"/>
            <w14:textFill>
              <w14:solidFill>
                <w14:schemeClr w14:val="tx1"/>
              </w14:solidFill>
            </w14:textFill>
          </w:rPr>
          <w:t>9</w:t>
        </w:r>
      </w:ins>
      <w:r>
        <w:rPr>
          <w:rFonts w:hint="eastAsia" w:ascii="仿宋" w:hAnsi="仿宋" w:eastAsia="仿宋"/>
          <w:color w:val="000000" w:themeColor="text1"/>
          <w:sz w:val="24"/>
          <w:szCs w:val="28"/>
          <w:highlight w:val="none"/>
          <w:u w:val="single"/>
          <w14:textFill>
            <w14:solidFill>
              <w14:schemeClr w14:val="tx1"/>
            </w14:solidFill>
          </w14:textFill>
        </w:rPr>
        <w:t xml:space="preserve"> </w:t>
      </w:r>
      <w:r>
        <w:rPr>
          <w:rFonts w:hint="eastAsia" w:ascii="仿宋" w:hAnsi="仿宋" w:eastAsia="仿宋"/>
          <w:bCs/>
          <w:color w:val="000000" w:themeColor="text1"/>
          <w:sz w:val="24"/>
          <w:szCs w:val="28"/>
          <w:highlight w:val="none"/>
          <w14:textFill>
            <w14:solidFill>
              <w14:schemeClr w14:val="tx1"/>
            </w14:solidFill>
          </w14:textFill>
        </w:rPr>
        <w:t>月</w:t>
      </w:r>
      <w:ins w:id="1" w:author="旖旎" w:date="2021-09-02T16:50:31Z">
        <w:r>
          <w:rPr>
            <w:rFonts w:hint="eastAsia" w:ascii="仿宋" w:hAnsi="仿宋" w:eastAsia="仿宋"/>
            <w:bCs/>
            <w:color w:val="000000" w:themeColor="text1"/>
            <w:sz w:val="24"/>
            <w:szCs w:val="28"/>
            <w:highlight w:val="none"/>
            <w:u w:val="single"/>
            <w:lang w:val="en-US" w:eastAsia="zh-CN"/>
            <w14:textFill>
              <w14:solidFill>
                <w14:schemeClr w14:val="tx1"/>
              </w14:solidFill>
            </w14:textFill>
          </w:rPr>
          <w:t>10</w:t>
        </w:r>
      </w:ins>
      <w:r>
        <w:rPr>
          <w:rFonts w:hint="eastAsia" w:ascii="仿宋" w:hAnsi="仿宋" w:eastAsia="仿宋"/>
          <w:bCs/>
          <w:color w:val="000000" w:themeColor="text1"/>
          <w:sz w:val="24"/>
          <w:szCs w:val="28"/>
          <w:highlight w:val="none"/>
          <w14:textFill>
            <w14:solidFill>
              <w14:schemeClr w14:val="tx1"/>
            </w14:solidFill>
          </w14:textFill>
        </w:rPr>
        <w:t>日</w:t>
      </w:r>
      <w:ins w:id="2" w:author="旖旎" w:date="2021-09-02T16:50:37Z">
        <w:r>
          <w:rPr>
            <w:rFonts w:hint="eastAsia" w:ascii="仿宋" w:hAnsi="仿宋" w:eastAsia="仿宋"/>
            <w:bCs/>
            <w:color w:val="000000" w:themeColor="text1"/>
            <w:sz w:val="24"/>
            <w:szCs w:val="28"/>
            <w:highlight w:val="none"/>
            <w:u w:val="single"/>
            <w:lang w:val="en-US" w:eastAsia="zh-CN"/>
            <w14:textFill>
              <w14:solidFill>
                <w14:schemeClr w14:val="tx1"/>
              </w14:solidFill>
            </w14:textFill>
          </w:rPr>
          <w:t>14</w:t>
        </w:r>
      </w:ins>
      <w:r>
        <w:rPr>
          <w:rFonts w:hint="eastAsia" w:ascii="仿宋" w:hAnsi="仿宋" w:eastAsia="仿宋"/>
          <w:bCs/>
          <w:color w:val="000000" w:themeColor="text1"/>
          <w:sz w:val="24"/>
          <w:szCs w:val="28"/>
          <w:highlight w:val="none"/>
          <w14:textFill>
            <w14:solidFill>
              <w14:schemeClr w14:val="tx1"/>
            </w14:solidFill>
          </w14:textFill>
        </w:rPr>
        <w:t>点</w:t>
      </w:r>
      <w:r>
        <w:rPr>
          <w:rFonts w:hint="eastAsia" w:ascii="仿宋" w:hAnsi="仿宋" w:eastAsia="仿宋"/>
          <w:bCs/>
          <w:color w:val="000000" w:themeColor="text1"/>
          <w:sz w:val="24"/>
          <w:szCs w:val="28"/>
          <w:highlight w:val="none"/>
          <w:u w:val="single"/>
          <w14:textFill>
            <w14:solidFill>
              <w14:schemeClr w14:val="tx1"/>
            </w14:solidFill>
          </w14:textFill>
        </w:rPr>
        <w:t xml:space="preserve"> </w:t>
      </w:r>
      <w:ins w:id="3" w:author="旖旎" w:date="2021-09-02T16:50:44Z">
        <w:r>
          <w:rPr>
            <w:rFonts w:hint="eastAsia" w:ascii="仿宋" w:hAnsi="仿宋" w:eastAsia="仿宋"/>
            <w:bCs/>
            <w:color w:val="000000" w:themeColor="text1"/>
            <w:sz w:val="24"/>
            <w:szCs w:val="28"/>
            <w:highlight w:val="none"/>
            <w:u w:val="single"/>
            <w:lang w:val="en-US" w:eastAsia="zh-CN"/>
            <w14:textFill>
              <w14:solidFill>
                <w14:schemeClr w14:val="tx1"/>
              </w14:solidFill>
            </w14:textFill>
          </w:rPr>
          <w:t>45</w:t>
        </w:r>
      </w:ins>
      <w:r>
        <w:rPr>
          <w:rFonts w:hint="eastAsia" w:ascii="仿宋" w:hAnsi="仿宋" w:eastAsia="仿宋"/>
          <w:bCs/>
          <w:color w:val="000000" w:themeColor="text1"/>
          <w:sz w:val="24"/>
          <w:szCs w:val="28"/>
          <w:highlight w:val="none"/>
          <w14:textFill>
            <w14:solidFill>
              <w14:schemeClr w14:val="tx1"/>
            </w14:solidFill>
          </w14:textFill>
        </w:rPr>
        <w:t>分（北京时间）前递交投标</w:t>
      </w:r>
      <w:r>
        <w:rPr>
          <w:rFonts w:ascii="仿宋" w:hAnsi="仿宋" w:eastAsia="仿宋"/>
          <w:bCs/>
          <w:color w:val="000000" w:themeColor="text1"/>
          <w:sz w:val="24"/>
          <w:szCs w:val="28"/>
          <w:highlight w:val="none"/>
          <w14:textFill>
            <w14:solidFill>
              <w14:schemeClr w14:val="tx1"/>
            </w14:solidFill>
          </w14:textFill>
        </w:rPr>
        <w:t>文件</w:t>
      </w:r>
      <w:r>
        <w:rPr>
          <w:rFonts w:hint="eastAsia" w:ascii="仿宋" w:hAnsi="仿宋" w:eastAsia="仿宋"/>
          <w:color w:val="000000" w:themeColor="text1"/>
          <w:sz w:val="24"/>
          <w:szCs w:val="28"/>
          <w:highlight w:val="none"/>
          <w14:textFill>
            <w14:solidFill>
              <w14:schemeClr w14:val="tx1"/>
            </w14:solidFill>
          </w14:textFill>
        </w:rPr>
        <w:t>。</w:t>
      </w:r>
    </w:p>
    <w:p>
      <w:pPr>
        <w:rPr>
          <w:color w:val="000000" w:themeColor="text1"/>
          <w:sz w:val="24"/>
          <w:szCs w:val="28"/>
          <w:highlight w:val="none"/>
          <w14:textFill>
            <w14:solidFill>
              <w14:schemeClr w14:val="tx1"/>
            </w14:solidFill>
          </w14:textFill>
        </w:rPr>
      </w:pPr>
    </w:p>
    <w:p>
      <w:pPr>
        <w:pStyle w:val="4"/>
        <w:spacing w:line="360" w:lineRule="auto"/>
        <w:rPr>
          <w:rFonts w:ascii="黑体" w:hAnsi="黑体" w:cs="宋体"/>
          <w:b w:val="0"/>
          <w:color w:val="000000" w:themeColor="text1"/>
          <w:sz w:val="24"/>
          <w:szCs w:val="28"/>
          <w14:textFill>
            <w14:solidFill>
              <w14:schemeClr w14:val="tx1"/>
            </w14:solidFill>
          </w14:textFill>
        </w:rPr>
      </w:pPr>
      <w:bookmarkStart w:id="2" w:name="_Toc28359079"/>
      <w:bookmarkStart w:id="3" w:name="_Toc28359002"/>
      <w:bookmarkStart w:id="4" w:name="_Toc35393790"/>
      <w:bookmarkStart w:id="5" w:name="_Toc35393621"/>
      <w:bookmarkStart w:id="6" w:name="_Hlk24379207"/>
      <w:r>
        <w:rPr>
          <w:rFonts w:hint="eastAsia" w:ascii="黑体" w:hAnsi="黑体" w:cs="宋体"/>
          <w:b w:val="0"/>
          <w:color w:val="000000" w:themeColor="text1"/>
          <w:sz w:val="24"/>
          <w:szCs w:val="28"/>
          <w14:textFill>
            <w14:solidFill>
              <w14:schemeClr w14:val="tx1"/>
            </w14:solidFill>
          </w14:textFill>
        </w:rPr>
        <w:t>一、项目基本情况</w:t>
      </w:r>
      <w:bookmarkEnd w:id="2"/>
      <w:bookmarkEnd w:id="3"/>
      <w:bookmarkEnd w:id="4"/>
      <w:bookmarkEnd w:id="5"/>
    </w:p>
    <w:p>
      <w:pPr>
        <w:ind w:firstLine="480" w:firstLineChars="200"/>
        <w:rPr>
          <w:rFonts w:ascii="仿宋" w:hAnsi="仿宋" w:eastAsia="仿宋"/>
          <w:sz w:val="24"/>
          <w:szCs w:val="28"/>
          <w:u w:val="single"/>
        </w:rPr>
      </w:pPr>
      <w:r>
        <w:rPr>
          <w:rFonts w:hint="eastAsia" w:ascii="仿宋" w:hAnsi="仿宋" w:eastAsia="仿宋"/>
          <w:sz w:val="24"/>
          <w:szCs w:val="28"/>
        </w:rPr>
        <w:t>项目名称：</w:t>
      </w:r>
      <w:bookmarkEnd w:id="6"/>
      <w:r>
        <w:rPr>
          <w:rFonts w:hint="eastAsia" w:ascii="仿宋" w:hAnsi="仿宋" w:eastAsia="仿宋"/>
          <w:sz w:val="24"/>
          <w:szCs w:val="28"/>
          <w:u w:val="single"/>
        </w:rPr>
        <w:t>《南京市智慧疾控综合管理平台》（一期）信息化建设</w:t>
      </w:r>
      <w:r>
        <w:rPr>
          <w:rFonts w:ascii="仿宋" w:hAnsi="仿宋" w:eastAsia="仿宋"/>
          <w:sz w:val="24"/>
          <w:szCs w:val="28"/>
          <w:u w:val="single"/>
        </w:rPr>
        <w:t>项目</w:t>
      </w:r>
      <w:r>
        <w:rPr>
          <w:rFonts w:hint="eastAsia" w:ascii="仿宋" w:hAnsi="仿宋" w:eastAsia="仿宋"/>
          <w:sz w:val="24"/>
          <w:szCs w:val="28"/>
          <w:u w:val="single"/>
        </w:rPr>
        <w:t>监理服务</w:t>
      </w:r>
    </w:p>
    <w:p>
      <w:pPr>
        <w:ind w:firstLine="480" w:firstLineChars="200"/>
        <w:rPr>
          <w:rFonts w:ascii="仿宋" w:hAnsi="仿宋" w:eastAsia="仿宋"/>
          <w:sz w:val="24"/>
          <w:szCs w:val="28"/>
        </w:rPr>
      </w:pPr>
      <w:r>
        <w:rPr>
          <w:rFonts w:hint="eastAsia" w:ascii="仿宋" w:hAnsi="仿宋" w:eastAsia="仿宋"/>
          <w:sz w:val="24"/>
          <w:szCs w:val="28"/>
        </w:rPr>
        <w:t>采购预算：人民币14.94万元</w:t>
      </w:r>
    </w:p>
    <w:p>
      <w:pPr>
        <w:ind w:firstLine="480" w:firstLineChars="200"/>
        <w:rPr>
          <w:rFonts w:ascii="仿宋" w:hAnsi="仿宋" w:eastAsia="仿宋"/>
          <w:sz w:val="24"/>
          <w:szCs w:val="28"/>
          <w:u w:val="single"/>
        </w:rPr>
      </w:pPr>
      <w:r>
        <w:rPr>
          <w:rFonts w:hint="eastAsia" w:ascii="仿宋" w:hAnsi="仿宋" w:eastAsia="仿宋"/>
          <w:sz w:val="24"/>
          <w:szCs w:val="28"/>
        </w:rPr>
        <w:t>采购需求：监理服务（详见需求附表）</w:t>
      </w:r>
    </w:p>
    <w:p>
      <w:pPr>
        <w:widowControl/>
        <w:ind w:firstLine="480" w:firstLineChars="200"/>
        <w:jc w:val="left"/>
        <w:rPr>
          <w:rFonts w:ascii="仿宋" w:hAnsi="仿宋" w:eastAsia="仿宋" w:cs="宋体"/>
          <w:sz w:val="24"/>
          <w:szCs w:val="28"/>
        </w:rPr>
      </w:pPr>
      <w:r>
        <w:rPr>
          <w:rFonts w:hint="eastAsia" w:ascii="仿宋" w:hAnsi="仿宋" w:eastAsia="仿宋"/>
          <w:sz w:val="24"/>
          <w:szCs w:val="28"/>
        </w:rPr>
        <w:t>合同履行期限：</w:t>
      </w:r>
      <w:r>
        <w:rPr>
          <w:rFonts w:hint="eastAsia" w:ascii="仿宋" w:hAnsi="仿宋" w:eastAsia="仿宋" w:cs="宋体"/>
          <w:sz w:val="24"/>
          <w:szCs w:val="28"/>
        </w:rPr>
        <w:t>从</w:t>
      </w:r>
      <w:r>
        <w:rPr>
          <w:rFonts w:ascii="仿宋" w:hAnsi="仿宋" w:eastAsia="仿宋" w:cs="宋体"/>
          <w:sz w:val="24"/>
          <w:szCs w:val="28"/>
        </w:rPr>
        <w:t>项目</w:t>
      </w:r>
      <w:r>
        <w:rPr>
          <w:rFonts w:hint="eastAsia" w:ascii="仿宋" w:hAnsi="仿宋" w:eastAsia="仿宋" w:cs="宋体"/>
          <w:sz w:val="24"/>
          <w:szCs w:val="28"/>
        </w:rPr>
        <w:t>建设</w:t>
      </w:r>
      <w:r>
        <w:rPr>
          <w:rFonts w:ascii="仿宋" w:hAnsi="仿宋" w:eastAsia="仿宋" w:cs="宋体"/>
          <w:sz w:val="24"/>
          <w:szCs w:val="28"/>
        </w:rPr>
        <w:t>到</w:t>
      </w:r>
      <w:r>
        <w:rPr>
          <w:rFonts w:hint="eastAsia" w:ascii="仿宋" w:hAnsi="仿宋" w:eastAsia="仿宋" w:cs="宋体"/>
          <w:sz w:val="24"/>
          <w:szCs w:val="28"/>
        </w:rPr>
        <w:t>项目终</w:t>
      </w:r>
      <w:r>
        <w:rPr>
          <w:rFonts w:ascii="仿宋" w:hAnsi="仿宋" w:eastAsia="仿宋" w:cs="宋体"/>
          <w:sz w:val="24"/>
          <w:szCs w:val="28"/>
        </w:rPr>
        <w:t>验合格</w:t>
      </w:r>
    </w:p>
    <w:p>
      <w:pPr>
        <w:rPr>
          <w:rFonts w:ascii="仿宋" w:hAnsi="仿宋" w:eastAsia="仿宋"/>
          <w:sz w:val="24"/>
          <w:szCs w:val="28"/>
          <w:highlight w:val="yellow"/>
          <w:u w:val="single"/>
        </w:rPr>
      </w:pPr>
    </w:p>
    <w:p>
      <w:pPr>
        <w:pStyle w:val="4"/>
        <w:spacing w:line="360" w:lineRule="auto"/>
        <w:rPr>
          <w:rFonts w:ascii="黑体" w:hAnsi="黑体" w:cs="宋体"/>
          <w:b w:val="0"/>
          <w:sz w:val="24"/>
          <w:szCs w:val="28"/>
        </w:rPr>
      </w:pPr>
      <w:bookmarkStart w:id="7" w:name="_Toc35393622"/>
      <w:bookmarkStart w:id="8" w:name="_Toc28359080"/>
      <w:bookmarkStart w:id="9" w:name="_Toc35393791"/>
      <w:bookmarkStart w:id="10" w:name="_Toc28359003"/>
      <w:r>
        <w:rPr>
          <w:rFonts w:hint="eastAsia" w:ascii="黑体" w:hAnsi="黑体" w:cs="宋体"/>
          <w:b w:val="0"/>
          <w:sz w:val="24"/>
          <w:szCs w:val="28"/>
        </w:rPr>
        <w:t>二、申请人的资格要求：</w:t>
      </w:r>
      <w:bookmarkEnd w:id="7"/>
      <w:bookmarkEnd w:id="8"/>
      <w:bookmarkEnd w:id="9"/>
      <w:bookmarkEnd w:id="10"/>
    </w:p>
    <w:p>
      <w:pPr>
        <w:spacing w:after="120" w:line="360" w:lineRule="auto"/>
        <w:ind w:left="420"/>
        <w:rPr>
          <w:rFonts w:ascii="仿宋" w:hAnsi="仿宋" w:eastAsia="仿宋"/>
          <w:sz w:val="24"/>
          <w:szCs w:val="28"/>
        </w:rPr>
      </w:pPr>
      <w:r>
        <w:rPr>
          <w:rFonts w:hint="eastAsia" w:ascii="仿宋" w:hAnsi="仿宋" w:eastAsia="仿宋"/>
          <w:sz w:val="24"/>
          <w:szCs w:val="28"/>
        </w:rPr>
        <w:t>满足《中华人民共和国政府采购法》第二十二条规定</w:t>
      </w:r>
      <w:r>
        <w:rPr>
          <w:rFonts w:hint="eastAsia" w:ascii="仿宋" w:hAnsi="仿宋" w:eastAsia="仿宋"/>
          <w:sz w:val="24"/>
          <w:szCs w:val="28"/>
          <w:lang w:val="zh-CN"/>
        </w:rPr>
        <w:t>:</w:t>
      </w:r>
    </w:p>
    <w:p>
      <w:pPr>
        <w:rPr>
          <w:rFonts w:ascii="仿宋" w:hAnsi="仿宋" w:eastAsia="仿宋"/>
          <w:sz w:val="24"/>
          <w:szCs w:val="28"/>
        </w:rPr>
      </w:pPr>
    </w:p>
    <w:p>
      <w:pPr>
        <w:spacing w:line="360" w:lineRule="auto"/>
        <w:ind w:firstLine="484" w:firstLineChars="202"/>
        <w:rPr>
          <w:rFonts w:ascii="仿宋" w:hAnsi="仿宋" w:eastAsia="仿宋"/>
          <w:sz w:val="24"/>
          <w:szCs w:val="28"/>
        </w:rPr>
      </w:pPr>
      <w:bookmarkStart w:id="11" w:name="_Toc35393792"/>
      <w:bookmarkStart w:id="12" w:name="_Toc28359004"/>
      <w:bookmarkStart w:id="13" w:name="_Toc35393623"/>
      <w:bookmarkStart w:id="14" w:name="_Toc28359081"/>
      <w:r>
        <w:rPr>
          <w:rFonts w:hint="eastAsia" w:ascii="仿宋" w:hAnsi="仿宋" w:eastAsia="仿宋"/>
          <w:sz w:val="24"/>
          <w:szCs w:val="28"/>
        </w:rPr>
        <w:t xml:space="preserve">（1）具有独立承担民事责任的能力（提供法人或者其他组织的营业执照；供应商为自然人的提供其身份证）； </w:t>
      </w:r>
    </w:p>
    <w:p>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（2）具有良好的商业信誉和健全的财务会计制度（提供2020年度的财务报表或财政部门认可的政府采购专业担保机构出具的投标担保函）；</w:t>
      </w:r>
    </w:p>
    <w:p>
      <w:pPr>
        <w:spacing w:line="360" w:lineRule="auto"/>
        <w:ind w:firstLine="484" w:firstLineChars="202"/>
        <w:rPr>
          <w:rFonts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pPr>
        <w:spacing w:line="360" w:lineRule="auto"/>
        <w:ind w:firstLine="484" w:firstLineChars="202"/>
        <w:rPr>
          <w:rFonts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pPr>
        <w:spacing w:line="360" w:lineRule="auto"/>
        <w:ind w:firstLine="484" w:firstLineChars="202"/>
        <w:rPr>
          <w:rFonts w:ascii="仿宋" w:hAnsi="仿宋" w:eastAsia="仿宋"/>
          <w:sz w:val="24"/>
          <w:szCs w:val="28"/>
        </w:rPr>
      </w:pPr>
      <w:r>
        <w:rPr>
          <w:rFonts w:hint="eastAsia" w:ascii="仿宋" w:hAnsi="仿宋" w:eastAsia="仿宋"/>
          <w:sz w:val="24"/>
          <w:szCs w:val="28"/>
        </w:rPr>
        <w:t>（5）法律、行政法规规定的其他条件：无</w:t>
      </w:r>
    </w:p>
    <w:p>
      <w:pPr>
        <w:pStyle w:val="8"/>
      </w:pPr>
    </w:p>
    <w:p>
      <w:pPr>
        <w:pStyle w:val="4"/>
        <w:spacing w:line="360" w:lineRule="auto"/>
        <w:rPr>
          <w:rFonts w:ascii="黑体" w:hAnsi="黑体" w:cs="宋体"/>
          <w:b w:val="0"/>
          <w:sz w:val="24"/>
          <w:szCs w:val="28"/>
        </w:rPr>
      </w:pPr>
      <w:r>
        <w:rPr>
          <w:rFonts w:hint="eastAsia" w:ascii="黑体" w:hAnsi="黑体" w:cs="宋体"/>
          <w:b w:val="0"/>
          <w:sz w:val="24"/>
          <w:szCs w:val="28"/>
        </w:rPr>
        <w:t>三、获取招标文件</w:t>
      </w:r>
      <w:bookmarkEnd w:id="11"/>
      <w:bookmarkEnd w:id="12"/>
      <w:bookmarkEnd w:id="13"/>
      <w:bookmarkEnd w:id="14"/>
    </w:p>
    <w:p>
      <w:pPr>
        <w:spacing w:line="360" w:lineRule="auto"/>
        <w:rPr>
          <w:rFonts w:ascii="仿宋" w:hAnsi="仿宋" w:eastAsia="仿宋" w:cs="宋体"/>
          <w:sz w:val="24"/>
          <w:szCs w:val="28"/>
        </w:rPr>
      </w:pPr>
      <w:bookmarkStart w:id="15" w:name="_Toc28359082"/>
      <w:bookmarkStart w:id="16" w:name="_Toc28359005"/>
      <w:bookmarkStart w:id="17" w:name="_Toc35393624"/>
      <w:bookmarkStart w:id="18" w:name="_Toc35393793"/>
      <w:r>
        <w:rPr>
          <w:rFonts w:ascii="仿宋" w:hAnsi="仿宋" w:eastAsia="仿宋" w:cs="宋体"/>
          <w:sz w:val="24"/>
          <w:szCs w:val="28"/>
        </w:rPr>
        <w:t>详见南京市疾控中心官网。</w:t>
      </w:r>
    </w:p>
    <w:p>
      <w:pPr>
        <w:pStyle w:val="4"/>
        <w:spacing w:line="360" w:lineRule="auto"/>
        <w:rPr>
          <w:rFonts w:ascii="黑体" w:hAnsi="黑体" w:cs="宋体"/>
          <w:b w:val="0"/>
          <w:sz w:val="24"/>
          <w:szCs w:val="28"/>
        </w:rPr>
      </w:pPr>
      <w:r>
        <w:rPr>
          <w:rFonts w:hint="eastAsia" w:ascii="黑体" w:hAnsi="黑体" w:cs="宋体"/>
          <w:b w:val="0"/>
          <w:sz w:val="24"/>
          <w:szCs w:val="28"/>
        </w:rPr>
        <w:t>四、提交投标文件</w:t>
      </w:r>
      <w:bookmarkEnd w:id="15"/>
      <w:bookmarkEnd w:id="16"/>
      <w:r>
        <w:rPr>
          <w:rFonts w:hint="eastAsia" w:ascii="黑体" w:hAnsi="黑体" w:cs="宋体"/>
          <w:b w:val="0"/>
          <w:sz w:val="24"/>
          <w:szCs w:val="28"/>
        </w:rPr>
        <w:t>截止时间、开标时间和地点</w:t>
      </w:r>
      <w:bookmarkEnd w:id="17"/>
      <w:bookmarkEnd w:id="18"/>
    </w:p>
    <w:p>
      <w:pPr>
        <w:spacing w:line="360" w:lineRule="auto"/>
        <w:rPr>
          <w:rFonts w:ascii="仿宋" w:hAnsi="仿宋" w:eastAsia="仿宋" w:cs="宋体"/>
          <w:sz w:val="24"/>
          <w:szCs w:val="28"/>
          <w:highlight w:val="none"/>
        </w:rPr>
      </w:pPr>
      <w:bookmarkStart w:id="19" w:name="_Toc35393794"/>
      <w:bookmarkStart w:id="20" w:name="_Toc35393625"/>
      <w:bookmarkStart w:id="21" w:name="_Toc28359007"/>
      <w:bookmarkStart w:id="22" w:name="_Toc28359084"/>
      <w:r>
        <w:rPr>
          <w:rFonts w:ascii="仿宋" w:hAnsi="仿宋" w:eastAsia="仿宋" w:cs="宋体"/>
          <w:sz w:val="24"/>
          <w:szCs w:val="28"/>
          <w:highlight w:val="none"/>
        </w:rPr>
        <w:t>递交响应文件开始时间：202</w:t>
      </w:r>
      <w:r>
        <w:rPr>
          <w:rFonts w:hint="eastAsia" w:ascii="仿宋" w:hAnsi="仿宋" w:eastAsia="仿宋" w:cs="宋体"/>
          <w:sz w:val="24"/>
          <w:szCs w:val="28"/>
          <w:highlight w:val="none"/>
        </w:rPr>
        <w:t>1</w:t>
      </w:r>
      <w:r>
        <w:rPr>
          <w:rFonts w:ascii="仿宋" w:hAnsi="仿宋" w:eastAsia="仿宋" w:cs="宋体"/>
          <w:sz w:val="24"/>
          <w:szCs w:val="28"/>
          <w:highlight w:val="none"/>
        </w:rPr>
        <w:t>年</w:t>
      </w:r>
      <w:ins w:id="4" w:author="旖旎" w:date="2021-09-02T16:23:35Z">
        <w:r>
          <w:rPr>
            <w:rFonts w:hint="eastAsia" w:ascii="仿宋" w:hAnsi="仿宋" w:eastAsia="仿宋" w:cs="宋体"/>
            <w:sz w:val="24"/>
            <w:szCs w:val="28"/>
            <w:highlight w:val="none"/>
            <w:lang w:val="en-US" w:eastAsia="zh-CN"/>
          </w:rPr>
          <w:t>9</w:t>
        </w:r>
      </w:ins>
      <w:r>
        <w:rPr>
          <w:rFonts w:ascii="仿宋" w:hAnsi="仿宋" w:eastAsia="仿宋" w:cs="宋体"/>
          <w:sz w:val="24"/>
          <w:szCs w:val="28"/>
          <w:highlight w:val="none"/>
        </w:rPr>
        <w:t>月</w:t>
      </w:r>
      <w:ins w:id="5" w:author="旖旎" w:date="2021-09-02T16:23:38Z">
        <w:r>
          <w:rPr>
            <w:rFonts w:hint="eastAsia" w:ascii="仿宋" w:hAnsi="仿宋" w:eastAsia="仿宋" w:cs="宋体"/>
            <w:sz w:val="24"/>
            <w:szCs w:val="28"/>
            <w:highlight w:val="none"/>
            <w:lang w:val="en-US" w:eastAsia="zh-CN"/>
          </w:rPr>
          <w:t>10</w:t>
        </w:r>
      </w:ins>
      <w:r>
        <w:rPr>
          <w:rFonts w:ascii="仿宋" w:hAnsi="仿宋" w:eastAsia="仿宋" w:cs="宋体"/>
          <w:sz w:val="24"/>
          <w:szCs w:val="28"/>
          <w:highlight w:val="none"/>
        </w:rPr>
        <w:t>日</w:t>
      </w:r>
      <w:ins w:id="6" w:author="旖旎" w:date="2021-09-02T16:23:46Z">
        <w:r>
          <w:rPr>
            <w:rFonts w:hint="eastAsia" w:ascii="仿宋" w:hAnsi="仿宋" w:eastAsia="仿宋" w:cs="宋体"/>
            <w:sz w:val="24"/>
            <w:szCs w:val="28"/>
            <w:highlight w:val="none"/>
            <w:lang w:eastAsia="zh-CN"/>
          </w:rPr>
          <w:t>下</w:t>
        </w:r>
      </w:ins>
      <w:r>
        <w:rPr>
          <w:rFonts w:hint="eastAsia" w:ascii="仿宋" w:hAnsi="仿宋" w:eastAsia="仿宋" w:cs="宋体"/>
          <w:sz w:val="24"/>
          <w:szCs w:val="28"/>
          <w:highlight w:val="none"/>
        </w:rPr>
        <w:t>午</w:t>
      </w:r>
      <w:ins w:id="7" w:author="旖旎" w:date="2021-09-02T16:23:53Z">
        <w:r>
          <w:rPr>
            <w:rFonts w:hint="eastAsia" w:ascii="仿宋" w:hAnsi="仿宋" w:eastAsia="仿宋" w:cs="宋体"/>
            <w:sz w:val="24"/>
            <w:szCs w:val="28"/>
            <w:highlight w:val="none"/>
            <w:lang w:val="en-US" w:eastAsia="zh-CN"/>
          </w:rPr>
          <w:t>14</w:t>
        </w:r>
      </w:ins>
      <w:ins w:id="8" w:author="旖旎" w:date="2021-09-02T16:23:55Z">
        <w:r>
          <w:rPr>
            <w:rFonts w:hint="eastAsia" w:ascii="仿宋" w:hAnsi="仿宋" w:eastAsia="仿宋" w:cs="宋体"/>
            <w:sz w:val="24"/>
            <w:szCs w:val="28"/>
            <w:highlight w:val="none"/>
            <w:lang w:val="en-US" w:eastAsia="zh-CN"/>
          </w:rPr>
          <w:t>：</w:t>
        </w:r>
      </w:ins>
      <w:ins w:id="9" w:author="旖旎" w:date="2021-09-02T16:23:57Z">
        <w:r>
          <w:rPr>
            <w:rFonts w:hint="eastAsia" w:ascii="仿宋" w:hAnsi="仿宋" w:eastAsia="仿宋" w:cs="宋体"/>
            <w:sz w:val="24"/>
            <w:szCs w:val="28"/>
            <w:highlight w:val="none"/>
            <w:lang w:val="en-US" w:eastAsia="zh-CN"/>
          </w:rPr>
          <w:t>15</w:t>
        </w:r>
      </w:ins>
      <w:r>
        <w:rPr>
          <w:rFonts w:ascii="仿宋" w:hAnsi="仿宋" w:eastAsia="仿宋" w:cs="宋体"/>
          <w:sz w:val="24"/>
          <w:szCs w:val="28"/>
          <w:highlight w:val="none"/>
        </w:rPr>
        <w:t>；</w:t>
      </w:r>
    </w:p>
    <w:p>
      <w:pPr>
        <w:spacing w:line="360" w:lineRule="auto"/>
        <w:rPr>
          <w:rFonts w:ascii="仿宋" w:hAnsi="仿宋" w:eastAsia="仿宋" w:cs="宋体"/>
          <w:sz w:val="24"/>
          <w:szCs w:val="28"/>
          <w:highlight w:val="none"/>
        </w:rPr>
      </w:pPr>
      <w:r>
        <w:rPr>
          <w:rFonts w:ascii="仿宋" w:hAnsi="仿宋" w:eastAsia="仿宋" w:cs="宋体"/>
          <w:sz w:val="24"/>
          <w:szCs w:val="28"/>
          <w:highlight w:val="none"/>
        </w:rPr>
        <w:t>开标时间：202</w:t>
      </w:r>
      <w:r>
        <w:rPr>
          <w:rFonts w:hint="eastAsia" w:ascii="仿宋" w:hAnsi="仿宋" w:eastAsia="仿宋" w:cs="宋体"/>
          <w:sz w:val="24"/>
          <w:szCs w:val="28"/>
          <w:highlight w:val="none"/>
        </w:rPr>
        <w:t>1</w:t>
      </w:r>
      <w:r>
        <w:rPr>
          <w:rFonts w:ascii="仿宋" w:hAnsi="仿宋" w:eastAsia="仿宋" w:cs="宋体"/>
          <w:sz w:val="24"/>
          <w:szCs w:val="28"/>
          <w:highlight w:val="none"/>
        </w:rPr>
        <w:t>年</w:t>
      </w:r>
      <w:ins w:id="10" w:author="旖旎" w:date="2021-09-02T16:24:13Z">
        <w:r>
          <w:rPr>
            <w:rFonts w:hint="eastAsia" w:ascii="仿宋" w:hAnsi="仿宋" w:eastAsia="仿宋" w:cs="宋体"/>
            <w:sz w:val="24"/>
            <w:szCs w:val="28"/>
            <w:highlight w:val="none"/>
            <w:lang w:val="en-US" w:eastAsia="zh-CN"/>
          </w:rPr>
          <w:t>9</w:t>
        </w:r>
      </w:ins>
      <w:ins w:id="11" w:author="旖旎" w:date="2021-09-02T16:24:13Z">
        <w:r>
          <w:rPr>
            <w:rFonts w:ascii="仿宋" w:hAnsi="仿宋" w:eastAsia="仿宋" w:cs="宋体"/>
            <w:sz w:val="24"/>
            <w:szCs w:val="28"/>
            <w:highlight w:val="none"/>
          </w:rPr>
          <w:t>月</w:t>
        </w:r>
      </w:ins>
      <w:ins w:id="12" w:author="旖旎" w:date="2021-09-02T16:24:13Z">
        <w:r>
          <w:rPr>
            <w:rFonts w:hint="eastAsia" w:ascii="仿宋" w:hAnsi="仿宋" w:eastAsia="仿宋" w:cs="宋体"/>
            <w:sz w:val="24"/>
            <w:szCs w:val="28"/>
            <w:highlight w:val="none"/>
            <w:lang w:val="en-US" w:eastAsia="zh-CN"/>
          </w:rPr>
          <w:t>10</w:t>
        </w:r>
      </w:ins>
      <w:ins w:id="13" w:author="旖旎" w:date="2021-09-02T16:24:13Z">
        <w:r>
          <w:rPr>
            <w:rFonts w:ascii="仿宋" w:hAnsi="仿宋" w:eastAsia="仿宋" w:cs="宋体"/>
            <w:sz w:val="24"/>
            <w:szCs w:val="28"/>
            <w:highlight w:val="none"/>
          </w:rPr>
          <w:t>日</w:t>
        </w:r>
      </w:ins>
      <w:ins w:id="14" w:author="旖旎" w:date="2021-09-02T16:24:13Z">
        <w:r>
          <w:rPr>
            <w:rFonts w:hint="eastAsia" w:ascii="仿宋" w:hAnsi="仿宋" w:eastAsia="仿宋" w:cs="宋体"/>
            <w:sz w:val="24"/>
            <w:szCs w:val="28"/>
            <w:highlight w:val="none"/>
            <w:lang w:eastAsia="zh-CN"/>
          </w:rPr>
          <w:t>下</w:t>
        </w:r>
      </w:ins>
      <w:ins w:id="15" w:author="旖旎" w:date="2021-09-02T16:24:13Z">
        <w:r>
          <w:rPr>
            <w:rFonts w:hint="eastAsia" w:ascii="仿宋" w:hAnsi="仿宋" w:eastAsia="仿宋" w:cs="宋体"/>
            <w:sz w:val="24"/>
            <w:szCs w:val="28"/>
            <w:highlight w:val="none"/>
          </w:rPr>
          <w:t>午</w:t>
        </w:r>
      </w:ins>
      <w:ins w:id="16" w:author="旖旎" w:date="2021-09-02T16:24:13Z">
        <w:r>
          <w:rPr>
            <w:rFonts w:hint="eastAsia" w:ascii="仿宋" w:hAnsi="仿宋" w:eastAsia="仿宋" w:cs="宋体"/>
            <w:sz w:val="24"/>
            <w:szCs w:val="28"/>
            <w:highlight w:val="none"/>
            <w:lang w:val="en-US" w:eastAsia="zh-CN"/>
          </w:rPr>
          <w:t>14：</w:t>
        </w:r>
      </w:ins>
      <w:ins w:id="17" w:author="旖旎" w:date="2021-09-02T16:24:18Z">
        <w:r>
          <w:rPr>
            <w:rFonts w:hint="eastAsia" w:ascii="仿宋" w:hAnsi="仿宋" w:eastAsia="仿宋" w:cs="宋体"/>
            <w:sz w:val="24"/>
            <w:szCs w:val="28"/>
            <w:highlight w:val="none"/>
            <w:lang w:val="en-US" w:eastAsia="zh-CN"/>
          </w:rPr>
          <w:t>4</w:t>
        </w:r>
      </w:ins>
      <w:ins w:id="18" w:author="旖旎" w:date="2021-09-02T16:24:13Z">
        <w:r>
          <w:rPr>
            <w:rFonts w:hint="eastAsia" w:ascii="仿宋" w:hAnsi="仿宋" w:eastAsia="仿宋" w:cs="宋体"/>
            <w:sz w:val="24"/>
            <w:szCs w:val="28"/>
            <w:highlight w:val="none"/>
            <w:lang w:val="en-US" w:eastAsia="zh-CN"/>
          </w:rPr>
          <w:t>5</w:t>
        </w:r>
      </w:ins>
      <w:ins w:id="19" w:author="旖旎" w:date="2021-09-02T16:24:13Z">
        <w:r>
          <w:rPr>
            <w:rFonts w:ascii="仿宋" w:hAnsi="仿宋" w:eastAsia="仿宋" w:cs="宋体"/>
            <w:sz w:val="24"/>
            <w:szCs w:val="28"/>
            <w:highlight w:val="none"/>
          </w:rPr>
          <w:t>；</w:t>
        </w:r>
      </w:ins>
    </w:p>
    <w:p>
      <w:pPr>
        <w:spacing w:line="360" w:lineRule="auto"/>
        <w:rPr>
          <w:rFonts w:ascii="仿宋" w:hAnsi="仿宋" w:eastAsia="仿宋" w:cs="宋体"/>
          <w:sz w:val="24"/>
          <w:szCs w:val="28"/>
          <w:highlight w:val="none"/>
        </w:rPr>
      </w:pPr>
      <w:r>
        <w:rPr>
          <w:rFonts w:ascii="仿宋" w:hAnsi="仿宋" w:eastAsia="仿宋" w:cs="宋体"/>
          <w:sz w:val="24"/>
          <w:szCs w:val="28"/>
          <w:highlight w:val="none"/>
        </w:rPr>
        <w:t>开标</w:t>
      </w:r>
      <w:r>
        <w:rPr>
          <w:rFonts w:hint="eastAsia" w:ascii="仿宋" w:hAnsi="仿宋" w:eastAsia="仿宋" w:cs="宋体"/>
          <w:sz w:val="24"/>
          <w:szCs w:val="28"/>
          <w:highlight w:val="none"/>
        </w:rPr>
        <w:t>地点：</w:t>
      </w:r>
      <w:r>
        <w:rPr>
          <w:rFonts w:ascii="仿宋" w:hAnsi="仿宋" w:eastAsia="仿宋" w:cs="宋体"/>
          <w:sz w:val="24"/>
          <w:szCs w:val="28"/>
          <w:highlight w:val="none"/>
        </w:rPr>
        <w:t>南京市疾病预防控制中心</w:t>
      </w:r>
      <w:r>
        <w:rPr>
          <w:rFonts w:hint="eastAsia" w:ascii="仿宋" w:hAnsi="仿宋" w:eastAsia="仿宋" w:cs="宋体"/>
          <w:sz w:val="24"/>
          <w:szCs w:val="28"/>
          <w:highlight w:val="none"/>
        </w:rPr>
        <w:t>2</w:t>
      </w:r>
      <w:r>
        <w:rPr>
          <w:rFonts w:ascii="仿宋" w:hAnsi="仿宋" w:eastAsia="仿宋" w:cs="宋体"/>
          <w:sz w:val="24"/>
          <w:szCs w:val="28"/>
          <w:highlight w:val="none"/>
        </w:rPr>
        <w:t>楼会议室（南京市紫竹林</w:t>
      </w:r>
      <w:r>
        <w:rPr>
          <w:rFonts w:hint="eastAsia" w:ascii="仿宋" w:hAnsi="仿宋" w:eastAsia="仿宋" w:cs="宋体"/>
          <w:sz w:val="24"/>
          <w:szCs w:val="28"/>
          <w:highlight w:val="none"/>
        </w:rPr>
        <w:t>3</w:t>
      </w:r>
      <w:r>
        <w:rPr>
          <w:rFonts w:ascii="仿宋" w:hAnsi="仿宋" w:eastAsia="仿宋" w:cs="宋体"/>
          <w:sz w:val="24"/>
          <w:szCs w:val="28"/>
          <w:highlight w:val="none"/>
        </w:rPr>
        <w:t>号）</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由招标方主持，招标方各业务、职能部门代表参加。开标时查验投标文件密封情况，确认无误后拆封唱标。</w:t>
      </w:r>
    </w:p>
    <w:p>
      <w:pPr>
        <w:pStyle w:val="4"/>
        <w:spacing w:line="360" w:lineRule="auto"/>
        <w:rPr>
          <w:rFonts w:ascii="黑体" w:hAnsi="黑体" w:cs="宋体"/>
          <w:b w:val="0"/>
          <w:sz w:val="24"/>
          <w:szCs w:val="28"/>
        </w:rPr>
      </w:pPr>
      <w:r>
        <w:rPr>
          <w:rFonts w:hint="eastAsia" w:ascii="黑体" w:hAnsi="黑体" w:cs="宋体"/>
          <w:b w:val="0"/>
          <w:sz w:val="24"/>
          <w:szCs w:val="28"/>
        </w:rPr>
        <w:t>五、公告期限</w:t>
      </w:r>
      <w:bookmarkEnd w:id="19"/>
      <w:bookmarkEnd w:id="20"/>
      <w:bookmarkEnd w:id="21"/>
      <w:bookmarkEnd w:id="22"/>
    </w:p>
    <w:p>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4"/>
        <w:spacing w:line="360" w:lineRule="auto"/>
        <w:rPr>
          <w:rFonts w:ascii="黑体" w:hAnsi="黑体" w:cs="宋体"/>
          <w:b w:val="0"/>
          <w:sz w:val="24"/>
          <w:szCs w:val="28"/>
        </w:rPr>
      </w:pPr>
      <w:bookmarkStart w:id="23" w:name="_Toc35393626"/>
      <w:bookmarkStart w:id="24" w:name="_Toc35393795"/>
      <w:r>
        <w:rPr>
          <w:rFonts w:hint="eastAsia" w:ascii="黑体" w:hAnsi="黑体" w:cs="宋体"/>
          <w:b w:val="0"/>
          <w:sz w:val="24"/>
          <w:szCs w:val="28"/>
        </w:rPr>
        <w:t>六、其他补充事宜</w:t>
      </w:r>
      <w:bookmarkEnd w:id="23"/>
      <w:bookmarkEnd w:id="24"/>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pPr>
        <w:spacing w:line="360" w:lineRule="auto"/>
        <w:rPr>
          <w:rFonts w:ascii="仿宋" w:hAnsi="仿宋" w:eastAsia="仿宋" w:cs="宋体"/>
          <w:sz w:val="24"/>
          <w:szCs w:val="28"/>
        </w:rPr>
      </w:pPr>
      <w:r>
        <w:rPr>
          <w:rFonts w:ascii="仿宋" w:hAnsi="仿宋" w:eastAsia="仿宋" w:cs="宋体"/>
          <w:sz w:val="24"/>
          <w:szCs w:val="28"/>
        </w:rPr>
        <w:t>投标文件由下述部分组成，递交时应按顺序排列：响应申请及声明（格式）（附件一）；投标人法定代表授权书（附件二）； 分项报价单（附件三）；</w:t>
      </w:r>
      <w:r>
        <w:rPr>
          <w:rFonts w:hint="eastAsia" w:ascii="仿宋" w:hAnsi="仿宋" w:eastAsia="仿宋" w:cs="宋体"/>
          <w:sz w:val="24"/>
          <w:szCs w:val="28"/>
        </w:rPr>
        <w:t>商务条款偏离表</w:t>
      </w:r>
      <w:r>
        <w:rPr>
          <w:rFonts w:ascii="仿宋" w:hAnsi="仿宋" w:eastAsia="仿宋" w:cs="宋体"/>
          <w:sz w:val="24"/>
          <w:szCs w:val="28"/>
        </w:rPr>
        <w:t>（附件四）；</w:t>
      </w:r>
      <w:r>
        <w:rPr>
          <w:rFonts w:hint="eastAsia" w:ascii="仿宋" w:hAnsi="仿宋" w:eastAsia="仿宋" w:cs="宋体"/>
          <w:sz w:val="24"/>
          <w:szCs w:val="28"/>
        </w:rPr>
        <w:t>项目实施方案（</w:t>
      </w:r>
      <w:r>
        <w:rPr>
          <w:rFonts w:ascii="仿宋" w:hAnsi="仿宋" w:eastAsia="仿宋" w:cs="宋体"/>
          <w:sz w:val="24"/>
          <w:szCs w:val="28"/>
        </w:rPr>
        <w:t>附件五）</w:t>
      </w:r>
      <w:r>
        <w:rPr>
          <w:rFonts w:hint="eastAsia" w:ascii="仿宋" w:hAnsi="仿宋" w:eastAsia="仿宋" w:cs="宋体"/>
          <w:sz w:val="24"/>
          <w:szCs w:val="28"/>
        </w:rPr>
        <w:t>；客户清单（</w:t>
      </w:r>
      <w:r>
        <w:rPr>
          <w:rFonts w:ascii="仿宋" w:hAnsi="仿宋" w:eastAsia="仿宋" w:cs="宋体"/>
          <w:sz w:val="24"/>
          <w:szCs w:val="28"/>
        </w:rPr>
        <w:t>附件五）；</w:t>
      </w:r>
      <w:r>
        <w:rPr>
          <w:rFonts w:hint="eastAsia" w:ascii="仿宋" w:hAnsi="仿宋" w:eastAsia="仿宋" w:cs="宋体"/>
          <w:sz w:val="24"/>
          <w:szCs w:val="28"/>
        </w:rPr>
        <w:t>供应商资格证明材料（</w:t>
      </w:r>
      <w:r>
        <w:rPr>
          <w:rFonts w:ascii="仿宋" w:hAnsi="仿宋" w:eastAsia="仿宋" w:cs="宋体"/>
          <w:sz w:val="24"/>
          <w:szCs w:val="28"/>
        </w:rPr>
        <w:t>附件</w:t>
      </w:r>
      <w:r>
        <w:rPr>
          <w:rFonts w:hint="eastAsia" w:ascii="仿宋" w:hAnsi="仿宋" w:eastAsia="仿宋" w:cs="宋体"/>
          <w:sz w:val="24"/>
          <w:szCs w:val="28"/>
        </w:rPr>
        <w:t>六）；</w:t>
      </w:r>
      <w:r>
        <w:rPr>
          <w:rFonts w:ascii="仿宋" w:hAnsi="仿宋" w:eastAsia="仿宋" w:cs="宋体"/>
          <w:sz w:val="24"/>
          <w:szCs w:val="28"/>
        </w:rPr>
        <w:t>无重大违法记录声明（附件</w:t>
      </w:r>
      <w:r>
        <w:rPr>
          <w:rFonts w:hint="eastAsia" w:ascii="仿宋" w:hAnsi="仿宋" w:eastAsia="仿宋" w:cs="宋体"/>
          <w:sz w:val="24"/>
          <w:szCs w:val="28"/>
        </w:rPr>
        <w:t>七</w:t>
      </w:r>
      <w:r>
        <w:rPr>
          <w:rFonts w:ascii="仿宋" w:hAnsi="仿宋" w:eastAsia="仿宋" w:cs="宋体"/>
          <w:sz w:val="24"/>
          <w:szCs w:val="28"/>
        </w:rPr>
        <w:t>）。</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其他证明材料：具备一年内或近期案例；具有完善的售后服务体系；具有良好的行业信誉，财务数据运营正常；投标人基本情况简介；项目负责人情况表；其他相关材料。</w:t>
      </w:r>
    </w:p>
    <w:p>
      <w:pPr>
        <w:pStyle w:val="4"/>
        <w:spacing w:line="360" w:lineRule="auto"/>
        <w:rPr>
          <w:rFonts w:ascii="黑体" w:hAnsi="黑体" w:cs="宋体"/>
          <w:b w:val="0"/>
          <w:sz w:val="24"/>
          <w:szCs w:val="28"/>
        </w:rPr>
      </w:pPr>
      <w:bookmarkStart w:id="25" w:name="_Toc35393627"/>
      <w:bookmarkStart w:id="26" w:name="_Toc28359008"/>
      <w:bookmarkStart w:id="27" w:name="_Toc35393796"/>
      <w:bookmarkStart w:id="28" w:name="_Toc28359085"/>
      <w:r>
        <w:rPr>
          <w:rFonts w:hint="eastAsia" w:ascii="黑体" w:hAnsi="黑体" w:cs="宋体"/>
          <w:b w:val="0"/>
          <w:sz w:val="24"/>
          <w:szCs w:val="28"/>
        </w:rPr>
        <w:t>七、对本次招标提出询问，请按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5"/>
      <w:bookmarkEnd w:id="26"/>
      <w:bookmarkEnd w:id="27"/>
      <w:bookmarkEnd w:id="28"/>
    </w:p>
    <w:p>
      <w:pPr>
        <w:widowControl/>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rPr>
        <w:t>程</w:t>
      </w:r>
      <w:r>
        <w:rPr>
          <w:rFonts w:hint="eastAsia" w:ascii="仿宋" w:hAnsi="仿宋" w:eastAsia="仿宋"/>
          <w:sz w:val="24"/>
          <w:szCs w:val="28"/>
          <w:u w:val="single"/>
        </w:rPr>
        <w:t>工</w:t>
      </w:r>
      <w:r>
        <w:rPr>
          <w:rFonts w:hint="eastAsia"/>
        </w:rPr>
        <w:t xml:space="preserve">      </w:t>
      </w:r>
      <w:r>
        <w:rPr>
          <w:rFonts w:hint="eastAsia" w:ascii="仿宋" w:hAnsi="仿宋" w:eastAsia="仿宋"/>
          <w:sz w:val="24"/>
          <w:szCs w:val="28"/>
        </w:rPr>
        <w:t>联系方式：</w:t>
      </w:r>
      <w:r>
        <w:rPr>
          <w:rFonts w:hint="eastAsia" w:ascii="仿宋" w:hAnsi="仿宋" w:eastAsia="仿宋"/>
          <w:sz w:val="24"/>
          <w:szCs w:val="28"/>
          <w:u w:val="single"/>
        </w:rPr>
        <w:t xml:space="preserve">83538375 </w:t>
      </w:r>
      <w:bookmarkStart w:id="29" w:name="_Toc28359086"/>
      <w:bookmarkStart w:id="30" w:name="_Toc28359009"/>
    </w:p>
    <w:p>
      <w:pPr>
        <w:widowControl/>
        <w:jc w:val="left"/>
        <w:rPr>
          <w:rFonts w:ascii="仿宋_GB2312" w:eastAsia="仿宋_GB2312"/>
          <w:sz w:val="24"/>
          <w:szCs w:val="28"/>
        </w:rPr>
      </w:pPr>
      <w:r>
        <w:rPr>
          <w:rFonts w:hint="eastAsia" w:ascii="仿宋" w:hAnsi="仿宋" w:eastAsia="仿宋" w:cs="宋体"/>
          <w:sz w:val="24"/>
          <w:szCs w:val="28"/>
        </w:rPr>
        <w:t>　2.牵头使用科室信息：</w:t>
      </w:r>
      <w:r>
        <w:rPr>
          <w:rFonts w:hint="eastAsia" w:ascii="仿宋" w:hAnsi="仿宋" w:eastAsia="仿宋" w:cs="宋体"/>
          <w:sz w:val="24"/>
          <w:szCs w:val="28"/>
          <w:u w:val="single"/>
        </w:rPr>
        <w:t>袁工</w:t>
      </w:r>
      <w:r>
        <w:rPr>
          <w:rFonts w:hint="eastAsia" w:ascii="仿宋" w:hAnsi="仿宋" w:eastAsia="仿宋" w:cs="宋体"/>
          <w:sz w:val="24"/>
          <w:szCs w:val="28"/>
        </w:rPr>
        <w:t xml:space="preserve">   联系方式：</w:t>
      </w:r>
      <w:r>
        <w:rPr>
          <w:rFonts w:hint="eastAsia" w:ascii="仿宋" w:hAnsi="仿宋" w:eastAsia="仿宋"/>
          <w:sz w:val="24"/>
          <w:szCs w:val="28"/>
          <w:u w:val="single"/>
        </w:rPr>
        <w:t xml:space="preserve">83538389 </w:t>
      </w:r>
    </w:p>
    <w:bookmarkEnd w:id="29"/>
    <w:bookmarkEnd w:id="30"/>
    <w:p>
      <w:pPr>
        <w:widowControl/>
        <w:jc w:val="left"/>
        <w:rPr>
          <w:rFonts w:ascii="仿宋_GB2312" w:eastAsia="仿宋_GB2312"/>
          <w:sz w:val="24"/>
          <w:szCs w:val="28"/>
        </w:rPr>
      </w:pPr>
    </w:p>
    <w:p>
      <w:pPr>
        <w:widowControl/>
        <w:jc w:val="left"/>
        <w:rPr>
          <w:rFonts w:ascii="仿宋" w:hAnsi="仿宋" w:eastAsia="仿宋"/>
          <w:sz w:val="24"/>
          <w:szCs w:val="28"/>
        </w:rPr>
      </w:pPr>
    </w:p>
    <w:p>
      <w:pPr>
        <w:widowControl/>
        <w:jc w:val="center"/>
        <w:rPr>
          <w:rFonts w:ascii="华文中宋" w:hAnsi="华文中宋" w:eastAsia="华文中宋" w:cs="宋体"/>
          <w:b/>
          <w:kern w:val="0"/>
          <w:sz w:val="28"/>
          <w:szCs w:val="28"/>
        </w:rPr>
      </w:pPr>
      <w:r>
        <w:rPr>
          <w:rFonts w:hint="eastAsia" w:ascii="华文中宋" w:hAnsi="华文中宋" w:eastAsia="华文中宋" w:cs="宋体"/>
          <w:b/>
          <w:kern w:val="0"/>
          <w:sz w:val="28"/>
          <w:szCs w:val="28"/>
        </w:rPr>
        <w:t>第二章    评审办法</w:t>
      </w:r>
    </w:p>
    <w:p>
      <w:pPr>
        <w:widowControl/>
        <w:jc w:val="center"/>
        <w:rPr>
          <w:rFonts w:ascii="仿宋" w:hAnsi="仿宋" w:eastAsia="仿宋" w:cs="宋体"/>
          <w:kern w:val="0"/>
          <w:sz w:val="24"/>
          <w:szCs w:val="28"/>
        </w:rPr>
      </w:pPr>
    </w:p>
    <w:tbl>
      <w:tblPr>
        <w:tblStyle w:val="21"/>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152"/>
        <w:gridCol w:w="951"/>
        <w:gridCol w:w="6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序号</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评审因素</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分数</w:t>
            </w:r>
          </w:p>
        </w:tc>
        <w:tc>
          <w:tcPr>
            <w:tcW w:w="60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4"/>
              </w:rPr>
            </w:pPr>
            <w:r>
              <w:rPr>
                <w:rFonts w:hint="eastAsia" w:ascii="宋体" w:hAnsi="宋体" w:cs="宋体"/>
                <w:kern w:val="0"/>
                <w:sz w:val="22"/>
                <w:szCs w:val="24"/>
              </w:rPr>
              <w:t>1</w:t>
            </w:r>
          </w:p>
        </w:tc>
        <w:tc>
          <w:tcPr>
            <w:tcW w:w="1152" w:type="dxa"/>
            <w:tcBorders>
              <w:top w:val="single" w:color="auto" w:sz="4" w:space="0"/>
              <w:left w:val="single" w:color="auto" w:sz="4" w:space="0"/>
              <w:bottom w:val="single" w:color="auto" w:sz="4" w:space="0"/>
              <w:right w:val="single" w:color="auto" w:sz="4" w:space="0"/>
            </w:tcBorders>
            <w:vAlign w:val="center"/>
          </w:tcPr>
          <w:p>
            <w:pPr>
              <w:pStyle w:val="8"/>
              <w:jc w:val="center"/>
            </w:pPr>
            <w:r>
              <w:rPr>
                <w:rFonts w:hint="eastAsia"/>
              </w:rPr>
              <w:t>价格</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pPr>
          </w:p>
          <w:p>
            <w:pPr>
              <w:widowControl/>
              <w:jc w:val="center"/>
              <w:rPr>
                <w:rFonts w:ascii="宋体" w:hAnsi="宋体" w:cs="宋体"/>
                <w:kern w:val="0"/>
                <w:sz w:val="22"/>
                <w:szCs w:val="24"/>
              </w:rPr>
            </w:pPr>
            <w:r>
              <w:rPr>
                <w:rFonts w:hint="eastAsia" w:ascii="宋体" w:hAnsi="宋体"/>
                <w:sz w:val="20"/>
              </w:rPr>
              <w:t>（</w:t>
            </w:r>
            <w:r>
              <w:rPr>
                <w:rFonts w:ascii="宋体" w:hAnsi="宋体"/>
                <w:sz w:val="20"/>
              </w:rPr>
              <w:t>10</w:t>
            </w:r>
            <w:r>
              <w:rPr>
                <w:rFonts w:hint="eastAsia" w:ascii="宋体" w:hAnsi="宋体"/>
                <w:sz w:val="20"/>
              </w:rPr>
              <w:t>分）</w:t>
            </w:r>
          </w:p>
        </w:tc>
        <w:tc>
          <w:tcPr>
            <w:tcW w:w="60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0"/>
              </w:rPr>
            </w:pPr>
            <w:r>
              <w:rPr>
                <w:rFonts w:hint="eastAsia" w:ascii="宋体" w:hAnsi="宋体" w:cs="宋体"/>
                <w:sz w:val="20"/>
              </w:rPr>
              <w:t>采用低价优先法计算：以满足招标文件要求且投标价格最低的投标报价为评标基准价，其价格满分</w:t>
            </w:r>
            <w:r>
              <w:rPr>
                <w:rFonts w:ascii="宋体" w:hAnsi="宋体" w:cs="宋体"/>
                <w:sz w:val="20"/>
              </w:rPr>
              <w:t>10</w:t>
            </w:r>
            <w:r>
              <w:rPr>
                <w:rFonts w:hint="eastAsia" w:ascii="宋体" w:hAnsi="宋体" w:cs="宋体"/>
                <w:sz w:val="20"/>
              </w:rPr>
              <w:t>分</w:t>
            </w:r>
            <w:bookmarkStart w:id="33" w:name="_GoBack"/>
            <w:bookmarkEnd w:id="33"/>
            <w:r>
              <w:rPr>
                <w:rFonts w:hint="eastAsia" w:ascii="宋体" w:hAnsi="宋体" w:cs="宋体"/>
                <w:sz w:val="20"/>
              </w:rPr>
              <w:t>，其他投标人的价格分按照下列公式计算：报价得分=（评标基准价/投标报价）×</w:t>
            </w:r>
            <w:r>
              <w:rPr>
                <w:rFonts w:ascii="宋体" w:hAnsi="宋体" w:cs="宋体"/>
                <w:sz w:val="20"/>
              </w:rPr>
              <w:t>10</w:t>
            </w:r>
            <w:r>
              <w:rPr>
                <w:rFonts w:hint="eastAsia" w:ascii="宋体" w:hAnsi="宋体" w:cs="宋体"/>
                <w:sz w:val="20"/>
              </w:rPr>
              <w:t>。当投标报价高于本次项目预算价的，则投标报价无效。分值保留小数点后2位。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649" w:type="dxa"/>
            <w:tcBorders>
              <w:top w:val="single" w:color="auto" w:sz="4" w:space="0"/>
              <w:left w:val="single" w:color="auto" w:sz="4" w:space="0"/>
              <w:right w:val="single" w:color="auto" w:sz="4" w:space="0"/>
            </w:tcBorders>
            <w:vAlign w:val="center"/>
          </w:tcPr>
          <w:p>
            <w:pPr>
              <w:widowControl/>
              <w:jc w:val="left"/>
              <w:rPr>
                <w:rFonts w:ascii="宋体" w:hAnsi="宋体" w:cs="宋体"/>
                <w:kern w:val="0"/>
                <w:sz w:val="22"/>
                <w:szCs w:val="24"/>
              </w:rPr>
            </w:pPr>
            <w:r>
              <w:rPr>
                <w:rFonts w:hint="eastAsia" w:ascii="宋体" w:hAnsi="宋体" w:cs="宋体"/>
                <w:kern w:val="0"/>
                <w:sz w:val="22"/>
                <w:szCs w:val="24"/>
              </w:rPr>
              <w:t>2</w:t>
            </w:r>
          </w:p>
        </w:tc>
        <w:tc>
          <w:tcPr>
            <w:tcW w:w="1152" w:type="dxa"/>
            <w:tcBorders>
              <w:top w:val="single" w:color="auto" w:sz="4" w:space="0"/>
              <w:left w:val="single" w:color="auto" w:sz="4" w:space="0"/>
              <w:right w:val="single" w:color="auto" w:sz="4" w:space="0"/>
            </w:tcBorders>
            <w:vAlign w:val="center"/>
          </w:tcPr>
          <w:p>
            <w:pPr>
              <w:widowControl/>
              <w:jc w:val="center"/>
              <w:rPr>
                <w:rFonts w:ascii="宋体" w:hAnsi="宋体" w:cs="宋体"/>
                <w:kern w:val="0"/>
                <w:sz w:val="22"/>
                <w:szCs w:val="24"/>
              </w:rPr>
            </w:pPr>
            <w:r>
              <w:rPr>
                <w:rFonts w:hint="eastAsia" w:ascii="宋体" w:hAnsi="宋体"/>
                <w:sz w:val="20"/>
              </w:rPr>
              <w:t>技术方案</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4"/>
              </w:rPr>
            </w:pPr>
            <w:r>
              <w:rPr>
                <w:rFonts w:hint="eastAsia" w:ascii="宋体" w:hAnsi="宋体"/>
                <w:sz w:val="20"/>
              </w:rPr>
              <w:t>（36分）</w:t>
            </w:r>
          </w:p>
        </w:tc>
        <w:tc>
          <w:tcPr>
            <w:tcW w:w="6002" w:type="dxa"/>
            <w:tcBorders>
              <w:top w:val="single" w:color="auto" w:sz="4" w:space="0"/>
              <w:left w:val="single" w:color="auto" w:sz="4" w:space="0"/>
              <w:right w:val="single" w:color="auto" w:sz="4" w:space="0"/>
            </w:tcBorders>
            <w:vAlign w:val="center"/>
          </w:tcPr>
          <w:p>
            <w:pPr>
              <w:widowControl/>
              <w:spacing w:line="360" w:lineRule="auto"/>
              <w:jc w:val="left"/>
              <w:rPr>
                <w:rFonts w:ascii="宋体" w:hAnsi="宋体" w:cs="宋体"/>
                <w:sz w:val="20"/>
              </w:rPr>
            </w:pPr>
            <w:r>
              <w:rPr>
                <w:rFonts w:hint="eastAsia" w:ascii="宋体" w:hAnsi="宋体" w:cs="宋体"/>
                <w:sz w:val="20"/>
              </w:rPr>
              <w:t>1.评委根据对本项目重点、难点的技术</w:t>
            </w:r>
            <w:r>
              <w:rPr>
                <w:rFonts w:ascii="宋体" w:hAnsi="宋体" w:cs="宋体"/>
                <w:sz w:val="20"/>
              </w:rPr>
              <w:t>方案</w:t>
            </w:r>
            <w:r>
              <w:rPr>
                <w:rFonts w:hint="eastAsia" w:ascii="宋体" w:hAnsi="宋体" w:cs="宋体"/>
                <w:sz w:val="20"/>
              </w:rPr>
              <w:t>分析及理解评分，对项目关键点、难点理解准确，分析合理，提出科学的针对重点、难点的监理方案，方案切合重点、难点的得</w:t>
            </w:r>
            <w:r>
              <w:rPr>
                <w:rFonts w:ascii="宋体" w:hAnsi="宋体" w:cs="宋体"/>
                <w:sz w:val="20"/>
              </w:rPr>
              <w:t>6</w:t>
            </w:r>
            <w:r>
              <w:rPr>
                <w:rFonts w:hint="eastAsia" w:ascii="宋体" w:hAnsi="宋体" w:cs="宋体"/>
                <w:sz w:val="20"/>
              </w:rPr>
              <w:t>分；</w:t>
            </w:r>
          </w:p>
          <w:p>
            <w:pPr>
              <w:widowControl/>
              <w:spacing w:line="360" w:lineRule="auto"/>
              <w:jc w:val="left"/>
              <w:rPr>
                <w:rFonts w:ascii="宋体" w:hAnsi="宋体" w:cs="宋体"/>
                <w:sz w:val="20"/>
              </w:rPr>
            </w:pPr>
            <w:r>
              <w:rPr>
                <w:rFonts w:hint="eastAsia" w:ascii="宋体" w:hAnsi="宋体" w:cs="宋体"/>
                <w:sz w:val="20"/>
              </w:rPr>
              <w:t>方案较为切合重点、难点的得</w:t>
            </w:r>
            <w:r>
              <w:rPr>
                <w:rFonts w:ascii="宋体" w:hAnsi="宋体" w:cs="宋体"/>
                <w:sz w:val="20"/>
              </w:rPr>
              <w:t>3</w:t>
            </w:r>
            <w:r>
              <w:rPr>
                <w:rFonts w:hint="eastAsia" w:ascii="宋体" w:hAnsi="宋体" w:cs="宋体"/>
                <w:sz w:val="20"/>
              </w:rPr>
              <w:t>分；</w:t>
            </w:r>
          </w:p>
          <w:p>
            <w:pPr>
              <w:widowControl/>
              <w:spacing w:line="360" w:lineRule="auto"/>
              <w:jc w:val="left"/>
              <w:rPr>
                <w:rFonts w:ascii="宋体" w:hAnsi="宋体" w:cs="宋体"/>
                <w:sz w:val="20"/>
              </w:rPr>
            </w:pPr>
            <w:r>
              <w:rPr>
                <w:rFonts w:hint="eastAsia" w:ascii="宋体" w:hAnsi="宋体" w:cs="宋体"/>
                <w:sz w:val="20"/>
              </w:rPr>
              <w:t>方案不切合重点、难点的得</w:t>
            </w:r>
            <w:r>
              <w:rPr>
                <w:rFonts w:ascii="宋体" w:hAnsi="宋体" w:cs="宋体"/>
                <w:sz w:val="20"/>
              </w:rPr>
              <w:t>0</w:t>
            </w:r>
            <w:r>
              <w:rPr>
                <w:rFonts w:hint="eastAsia" w:ascii="宋体" w:hAnsi="宋体" w:cs="宋体"/>
                <w:sz w:val="20"/>
              </w:rPr>
              <w:t>分；</w:t>
            </w:r>
          </w:p>
          <w:p>
            <w:pPr>
              <w:widowControl/>
              <w:spacing w:line="360" w:lineRule="auto"/>
              <w:jc w:val="left"/>
              <w:rPr>
                <w:rFonts w:ascii="宋体" w:hAnsi="宋体" w:cs="宋体"/>
                <w:sz w:val="20"/>
              </w:rPr>
            </w:pPr>
            <w:r>
              <w:rPr>
                <w:rFonts w:hint="eastAsia" w:ascii="宋体" w:hAnsi="宋体" w:cs="宋体"/>
                <w:sz w:val="20"/>
              </w:rPr>
              <w:t>2.评委根据质量目标、质量控制措施评分：</w:t>
            </w:r>
          </w:p>
          <w:p>
            <w:pPr>
              <w:widowControl/>
              <w:spacing w:line="360" w:lineRule="auto"/>
              <w:jc w:val="left"/>
              <w:rPr>
                <w:rFonts w:ascii="宋体" w:hAnsi="宋体" w:cs="宋体"/>
                <w:sz w:val="20"/>
              </w:rPr>
            </w:pPr>
            <w:r>
              <w:rPr>
                <w:rFonts w:hint="eastAsia" w:ascii="宋体" w:hAnsi="宋体" w:cs="宋体"/>
                <w:sz w:val="20"/>
              </w:rPr>
              <w:t>科学合理，有针对性，使质量目标达到优良以上标准，质量措施科学合理，有针对性的得</w:t>
            </w:r>
            <w:r>
              <w:rPr>
                <w:rFonts w:ascii="宋体" w:hAnsi="宋体" w:cs="宋体"/>
                <w:sz w:val="20"/>
              </w:rPr>
              <w:t>6</w:t>
            </w:r>
            <w:r>
              <w:rPr>
                <w:rFonts w:hint="eastAsia" w:ascii="宋体" w:hAnsi="宋体" w:cs="宋体"/>
                <w:sz w:val="20"/>
              </w:rPr>
              <w:t>分；</w:t>
            </w:r>
          </w:p>
          <w:p>
            <w:pPr>
              <w:widowControl/>
              <w:spacing w:line="360" w:lineRule="auto"/>
              <w:jc w:val="left"/>
              <w:rPr>
                <w:rFonts w:ascii="宋体" w:hAnsi="宋体" w:cs="宋体"/>
                <w:sz w:val="20"/>
              </w:rPr>
            </w:pPr>
            <w:r>
              <w:rPr>
                <w:rFonts w:hint="eastAsia" w:ascii="宋体" w:hAnsi="宋体" w:cs="宋体"/>
                <w:sz w:val="20"/>
              </w:rPr>
              <w:t>质量措施较为科学合理，有针对性的得</w:t>
            </w:r>
            <w:r>
              <w:rPr>
                <w:rFonts w:ascii="宋体" w:hAnsi="宋体" w:cs="宋体"/>
                <w:sz w:val="20"/>
              </w:rPr>
              <w:t>3</w:t>
            </w:r>
            <w:r>
              <w:rPr>
                <w:rFonts w:hint="eastAsia" w:ascii="宋体" w:hAnsi="宋体" w:cs="宋体"/>
                <w:sz w:val="20"/>
              </w:rPr>
              <w:t>分；</w:t>
            </w:r>
          </w:p>
          <w:p>
            <w:pPr>
              <w:widowControl/>
              <w:spacing w:line="360" w:lineRule="auto"/>
              <w:jc w:val="left"/>
              <w:rPr>
                <w:rFonts w:ascii="宋体" w:hAnsi="宋体" w:cs="宋体"/>
                <w:sz w:val="20"/>
              </w:rPr>
            </w:pPr>
            <w:r>
              <w:rPr>
                <w:rFonts w:hint="eastAsia" w:ascii="宋体" w:hAnsi="宋体" w:cs="宋体"/>
                <w:sz w:val="20"/>
              </w:rPr>
              <w:t>质量措施不科学合理，没有针对性的得</w:t>
            </w:r>
            <w:r>
              <w:rPr>
                <w:rFonts w:ascii="宋体" w:hAnsi="宋体" w:cs="宋体"/>
                <w:sz w:val="20"/>
              </w:rPr>
              <w:t>0</w:t>
            </w:r>
            <w:r>
              <w:rPr>
                <w:rFonts w:hint="eastAsia" w:ascii="宋体" w:hAnsi="宋体" w:cs="宋体"/>
                <w:sz w:val="20"/>
              </w:rPr>
              <w:t>分；</w:t>
            </w:r>
          </w:p>
          <w:p>
            <w:pPr>
              <w:widowControl/>
              <w:spacing w:line="360" w:lineRule="auto"/>
              <w:jc w:val="left"/>
              <w:rPr>
                <w:rFonts w:ascii="宋体" w:hAnsi="宋体" w:cs="宋体"/>
                <w:sz w:val="20"/>
              </w:rPr>
            </w:pPr>
            <w:r>
              <w:rPr>
                <w:rFonts w:hint="eastAsia" w:ascii="宋体" w:hAnsi="宋体" w:cs="宋体"/>
                <w:sz w:val="20"/>
              </w:rPr>
              <w:t>3.评委根据进度控制目标、措施评分：</w:t>
            </w:r>
          </w:p>
          <w:p>
            <w:pPr>
              <w:widowControl/>
              <w:spacing w:line="360" w:lineRule="auto"/>
              <w:jc w:val="left"/>
              <w:rPr>
                <w:rFonts w:ascii="宋体" w:hAnsi="宋体" w:cs="宋体"/>
                <w:sz w:val="20"/>
              </w:rPr>
            </w:pPr>
            <w:r>
              <w:rPr>
                <w:rFonts w:hint="eastAsia" w:ascii="宋体" w:hAnsi="宋体" w:cs="宋体"/>
                <w:sz w:val="20"/>
              </w:rPr>
              <w:t>科学合理，有针对性,能够提供准确的进度分析报告，进度措施科学合理，有针对性的得6分；</w:t>
            </w:r>
          </w:p>
          <w:p>
            <w:pPr>
              <w:widowControl/>
              <w:spacing w:line="360" w:lineRule="auto"/>
              <w:jc w:val="left"/>
              <w:rPr>
                <w:rFonts w:ascii="宋体" w:hAnsi="宋体" w:cs="宋体"/>
                <w:sz w:val="20"/>
              </w:rPr>
            </w:pPr>
            <w:r>
              <w:rPr>
                <w:rFonts w:hint="eastAsia" w:ascii="宋体" w:hAnsi="宋体" w:cs="宋体"/>
                <w:sz w:val="20"/>
              </w:rPr>
              <w:t>进度措施较为科学合理，有针对性的得3分；</w:t>
            </w:r>
          </w:p>
          <w:p>
            <w:pPr>
              <w:widowControl/>
              <w:spacing w:line="360" w:lineRule="auto"/>
              <w:jc w:val="left"/>
              <w:rPr>
                <w:rFonts w:ascii="宋体" w:hAnsi="宋体" w:cs="宋体"/>
                <w:sz w:val="20"/>
              </w:rPr>
            </w:pPr>
            <w:r>
              <w:rPr>
                <w:rFonts w:hint="eastAsia" w:ascii="宋体" w:hAnsi="宋体" w:cs="宋体"/>
                <w:sz w:val="20"/>
              </w:rPr>
              <w:t>进度措施不科学合理，没有针对性的得0分。</w:t>
            </w:r>
          </w:p>
          <w:p>
            <w:pPr>
              <w:widowControl/>
              <w:spacing w:line="360" w:lineRule="auto"/>
              <w:jc w:val="left"/>
              <w:rPr>
                <w:rFonts w:ascii="宋体" w:hAnsi="宋体" w:cs="宋体"/>
                <w:sz w:val="20"/>
              </w:rPr>
            </w:pPr>
            <w:r>
              <w:rPr>
                <w:rFonts w:hint="eastAsia" w:ascii="宋体" w:hAnsi="宋体" w:cs="宋体"/>
                <w:sz w:val="20"/>
              </w:rPr>
              <w:t>4.评委根据成本控制措施评分：</w:t>
            </w:r>
          </w:p>
          <w:p>
            <w:pPr>
              <w:widowControl/>
              <w:spacing w:line="360" w:lineRule="auto"/>
              <w:jc w:val="left"/>
              <w:rPr>
                <w:rFonts w:ascii="宋体" w:hAnsi="宋体" w:cs="宋体"/>
                <w:sz w:val="20"/>
              </w:rPr>
            </w:pPr>
            <w:r>
              <w:rPr>
                <w:rFonts w:hint="eastAsia" w:ascii="宋体" w:hAnsi="宋体" w:cs="宋体"/>
                <w:sz w:val="20"/>
              </w:rPr>
              <w:t>科学合理，有针对性，成本控制科学合理，有针对性的得6分；成本控制较为科学合理，有针对性的得3分；</w:t>
            </w:r>
          </w:p>
          <w:p>
            <w:pPr>
              <w:widowControl/>
              <w:spacing w:line="360" w:lineRule="auto"/>
              <w:jc w:val="left"/>
              <w:rPr>
                <w:rFonts w:ascii="宋体" w:hAnsi="宋体" w:cs="宋体"/>
                <w:sz w:val="20"/>
              </w:rPr>
            </w:pPr>
            <w:r>
              <w:rPr>
                <w:rFonts w:hint="eastAsia" w:ascii="宋体" w:hAnsi="宋体" w:cs="宋体"/>
                <w:sz w:val="20"/>
              </w:rPr>
              <w:t>成本控制不科学合理，没有针对性的得0分。</w:t>
            </w:r>
          </w:p>
          <w:p>
            <w:pPr>
              <w:widowControl/>
              <w:spacing w:line="360" w:lineRule="auto"/>
              <w:jc w:val="left"/>
              <w:rPr>
                <w:rFonts w:ascii="宋体" w:hAnsi="宋体" w:cs="宋体"/>
                <w:sz w:val="20"/>
              </w:rPr>
            </w:pPr>
            <w:r>
              <w:rPr>
                <w:rFonts w:hint="eastAsia" w:ascii="宋体" w:hAnsi="宋体" w:cs="宋体"/>
                <w:sz w:val="20"/>
              </w:rPr>
              <w:t>5.评委根据变更控制措施评分：</w:t>
            </w:r>
          </w:p>
          <w:p>
            <w:pPr>
              <w:widowControl/>
              <w:spacing w:line="360" w:lineRule="auto"/>
              <w:jc w:val="left"/>
              <w:rPr>
                <w:rFonts w:ascii="宋体" w:hAnsi="宋体" w:cs="宋体"/>
                <w:sz w:val="20"/>
              </w:rPr>
            </w:pPr>
            <w:r>
              <w:rPr>
                <w:rFonts w:hint="eastAsia" w:ascii="宋体" w:hAnsi="宋体" w:cs="宋体"/>
                <w:sz w:val="20"/>
              </w:rPr>
              <w:t>变更控制措施科学合理，有针对性的得6分；</w:t>
            </w:r>
          </w:p>
          <w:p>
            <w:pPr>
              <w:widowControl/>
              <w:spacing w:line="360" w:lineRule="auto"/>
              <w:jc w:val="left"/>
              <w:rPr>
                <w:rFonts w:ascii="宋体" w:hAnsi="宋体" w:cs="宋体"/>
                <w:sz w:val="20"/>
              </w:rPr>
            </w:pPr>
            <w:r>
              <w:rPr>
                <w:rFonts w:hint="eastAsia" w:ascii="宋体" w:hAnsi="宋体" w:cs="宋体"/>
                <w:sz w:val="20"/>
              </w:rPr>
              <w:t>变更控制措施较为科学合理，有针对性的得3分；</w:t>
            </w:r>
          </w:p>
          <w:p>
            <w:pPr>
              <w:widowControl/>
              <w:spacing w:line="360" w:lineRule="auto"/>
              <w:jc w:val="left"/>
              <w:rPr>
                <w:rFonts w:ascii="宋体" w:hAnsi="宋体" w:cs="宋体"/>
                <w:sz w:val="20"/>
              </w:rPr>
            </w:pPr>
            <w:r>
              <w:rPr>
                <w:rFonts w:hint="eastAsia" w:ascii="宋体" w:hAnsi="宋体" w:cs="宋体"/>
                <w:sz w:val="20"/>
              </w:rPr>
              <w:t>变更控制措施不科学合理，没有针对性的得0分。</w:t>
            </w:r>
          </w:p>
          <w:p>
            <w:pPr>
              <w:widowControl/>
              <w:spacing w:line="360" w:lineRule="auto"/>
              <w:jc w:val="left"/>
              <w:rPr>
                <w:rFonts w:ascii="宋体" w:hAnsi="宋体" w:cs="宋体"/>
                <w:sz w:val="20"/>
              </w:rPr>
            </w:pPr>
            <w:r>
              <w:rPr>
                <w:rFonts w:hint="eastAsia" w:ascii="宋体" w:hAnsi="宋体" w:cs="宋体"/>
                <w:sz w:val="20"/>
              </w:rPr>
              <w:t>6.评委根据安全管理措施评分：</w:t>
            </w:r>
          </w:p>
          <w:p>
            <w:pPr>
              <w:widowControl/>
              <w:spacing w:line="360" w:lineRule="auto"/>
              <w:jc w:val="left"/>
              <w:rPr>
                <w:rFonts w:ascii="宋体" w:hAnsi="宋体" w:cs="宋体"/>
                <w:sz w:val="20"/>
              </w:rPr>
            </w:pPr>
            <w:r>
              <w:rPr>
                <w:rFonts w:hint="eastAsia" w:ascii="宋体" w:hAnsi="宋体" w:cs="宋体"/>
                <w:sz w:val="20"/>
              </w:rPr>
              <w:t>科学合理，有针对性，安全管理措施科学合理，有针对性的得6分；</w:t>
            </w:r>
          </w:p>
          <w:p>
            <w:pPr>
              <w:widowControl/>
              <w:spacing w:line="360" w:lineRule="auto"/>
              <w:jc w:val="left"/>
              <w:rPr>
                <w:rFonts w:ascii="宋体" w:hAnsi="宋体" w:cs="宋体"/>
                <w:sz w:val="20"/>
              </w:rPr>
            </w:pPr>
            <w:r>
              <w:rPr>
                <w:rFonts w:hint="eastAsia" w:ascii="宋体" w:hAnsi="宋体" w:cs="宋体"/>
                <w:sz w:val="20"/>
              </w:rPr>
              <w:t>安全管理措施较为科学合理，有针对性的得3分；</w:t>
            </w:r>
          </w:p>
          <w:p>
            <w:pPr>
              <w:widowControl/>
              <w:spacing w:line="360" w:lineRule="auto"/>
              <w:jc w:val="left"/>
              <w:rPr>
                <w:rFonts w:ascii="宋体" w:hAnsi="宋体" w:cs="宋体"/>
                <w:sz w:val="20"/>
              </w:rPr>
            </w:pPr>
            <w:r>
              <w:rPr>
                <w:rFonts w:hint="eastAsia" w:ascii="宋体" w:hAnsi="宋体" w:cs="宋体"/>
                <w:sz w:val="20"/>
              </w:rPr>
              <w:t>安全管理措施不科学合理，没有针对性的得0分。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9" w:type="dxa"/>
            <w:tcBorders>
              <w:top w:val="single" w:color="auto" w:sz="4" w:space="0"/>
              <w:left w:val="single" w:color="auto" w:sz="4" w:space="0"/>
              <w:right w:val="single" w:color="auto" w:sz="4" w:space="0"/>
            </w:tcBorders>
            <w:vAlign w:val="center"/>
          </w:tcPr>
          <w:p>
            <w:pPr>
              <w:widowControl/>
              <w:jc w:val="left"/>
              <w:rPr>
                <w:rFonts w:ascii="宋体" w:hAnsi="宋体" w:cs="宋体"/>
                <w:kern w:val="0"/>
                <w:sz w:val="22"/>
                <w:szCs w:val="24"/>
              </w:rPr>
            </w:pPr>
            <w:r>
              <w:rPr>
                <w:rFonts w:hint="eastAsia" w:ascii="宋体" w:hAnsi="宋体" w:cs="宋体"/>
                <w:kern w:val="0"/>
                <w:sz w:val="22"/>
                <w:szCs w:val="24"/>
              </w:rPr>
              <w:t>3</w:t>
            </w:r>
          </w:p>
        </w:tc>
        <w:tc>
          <w:tcPr>
            <w:tcW w:w="1152" w:type="dxa"/>
            <w:tcBorders>
              <w:top w:val="single" w:color="auto" w:sz="4" w:space="0"/>
              <w:left w:val="single" w:color="auto" w:sz="4" w:space="0"/>
              <w:right w:val="single" w:color="auto" w:sz="4" w:space="0"/>
            </w:tcBorders>
            <w:vAlign w:val="center"/>
          </w:tcPr>
          <w:p>
            <w:pPr>
              <w:widowControl/>
              <w:jc w:val="center"/>
            </w:pPr>
          </w:p>
          <w:p>
            <w:pPr>
              <w:widowControl/>
              <w:jc w:val="center"/>
            </w:pPr>
            <w:r>
              <w:rPr>
                <w:rFonts w:hint="eastAsia"/>
              </w:rPr>
              <w:t>人员能力</w:t>
            </w:r>
          </w:p>
          <w:p>
            <w:pPr>
              <w:pStyle w:val="8"/>
            </w:pP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4"/>
              </w:rPr>
            </w:pPr>
            <w:r>
              <w:rPr>
                <w:rFonts w:hint="eastAsia" w:ascii="宋体" w:hAnsi="宋体"/>
                <w:sz w:val="20"/>
              </w:rPr>
              <w:t>（</w:t>
            </w:r>
            <w:r>
              <w:rPr>
                <w:rFonts w:ascii="宋体" w:hAnsi="宋体"/>
                <w:sz w:val="20"/>
              </w:rPr>
              <w:t>32</w:t>
            </w:r>
            <w:r>
              <w:rPr>
                <w:rFonts w:hint="eastAsia" w:ascii="宋体" w:hAnsi="宋体"/>
                <w:sz w:val="20"/>
              </w:rPr>
              <w:t>分）</w:t>
            </w:r>
          </w:p>
        </w:tc>
        <w:tc>
          <w:tcPr>
            <w:tcW w:w="60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 w:val="20"/>
              </w:rPr>
            </w:pPr>
            <w:r>
              <w:rPr>
                <w:rFonts w:hint="eastAsia" w:ascii="宋体" w:hAnsi="宋体" w:cs="宋体"/>
                <w:sz w:val="20"/>
              </w:rPr>
              <w:t>总监理工程师要求（12分）：</w:t>
            </w:r>
          </w:p>
          <w:p>
            <w:pPr>
              <w:widowControl/>
              <w:spacing w:line="360" w:lineRule="auto"/>
              <w:jc w:val="left"/>
              <w:rPr>
                <w:rFonts w:ascii="宋体" w:hAnsi="宋体" w:cs="宋体"/>
                <w:sz w:val="20"/>
              </w:rPr>
            </w:pPr>
            <w:r>
              <w:rPr>
                <w:rFonts w:hint="eastAsia" w:ascii="宋体" w:hAnsi="宋体" w:cs="宋体"/>
                <w:sz w:val="20"/>
              </w:rPr>
              <w:t>（必须具有计算机技术与软件专业技术资格考试取得的信息系统监理师证书和信息系统项目管理师证书）同时具有网络工程师证书得2分，具有信息安全师证书得2分，具有项目数据分析师证书得2分，具有数据库应用系统工程师证书得2分，具有网络设备调试员证书得2分,具有通信工程师高级证书得2分。</w:t>
            </w:r>
          </w:p>
          <w:p>
            <w:pPr>
              <w:widowControl/>
              <w:spacing w:line="360" w:lineRule="auto"/>
              <w:jc w:val="left"/>
              <w:rPr>
                <w:rFonts w:ascii="宋体" w:hAnsi="宋体" w:cs="宋体"/>
                <w:sz w:val="20"/>
              </w:rPr>
            </w:pPr>
            <w:r>
              <w:rPr>
                <w:rFonts w:hint="eastAsia" w:ascii="宋体" w:hAnsi="宋体" w:cs="宋体"/>
                <w:sz w:val="20"/>
              </w:rPr>
              <w:t>2）总监理工程师代表要求（12分）：</w:t>
            </w:r>
          </w:p>
          <w:p>
            <w:pPr>
              <w:widowControl/>
              <w:spacing w:line="360" w:lineRule="auto"/>
              <w:jc w:val="left"/>
              <w:rPr>
                <w:rFonts w:ascii="宋体" w:hAnsi="宋体" w:cs="宋体"/>
                <w:sz w:val="20"/>
              </w:rPr>
            </w:pPr>
            <w:r>
              <w:rPr>
                <w:rFonts w:hint="eastAsia" w:ascii="宋体" w:hAnsi="宋体" w:cs="宋体"/>
                <w:sz w:val="20"/>
              </w:rPr>
              <w:t>（必须具有计算机技术与软件专业技术资格考试取得的信息系统监理师证书和信息系统项目管理师证书）同时具有网络工程师证书得2分，具有信息安全保障人员证书得2分，具有网络安全工程师证书得2分，具有数据库应用系统工程师证书得2分，具有网络管理工程师证书得2分,具有系统架构设计师证书得2分。满分12分。</w:t>
            </w:r>
          </w:p>
          <w:p>
            <w:pPr>
              <w:widowControl/>
              <w:spacing w:line="360" w:lineRule="auto"/>
              <w:jc w:val="left"/>
              <w:rPr>
                <w:rFonts w:ascii="宋体" w:hAnsi="宋体" w:cs="宋体"/>
                <w:sz w:val="20"/>
              </w:rPr>
            </w:pPr>
            <w:r>
              <w:rPr>
                <w:rFonts w:hint="eastAsia" w:ascii="宋体" w:hAnsi="宋体" w:cs="宋体"/>
                <w:sz w:val="20"/>
              </w:rPr>
              <w:t>3）监理人员专业配套及资质（</w:t>
            </w:r>
            <w:r>
              <w:rPr>
                <w:rFonts w:ascii="宋体" w:hAnsi="宋体" w:cs="宋体"/>
                <w:sz w:val="20"/>
              </w:rPr>
              <w:t>8</w:t>
            </w:r>
            <w:r>
              <w:rPr>
                <w:rFonts w:hint="eastAsia" w:ascii="宋体" w:hAnsi="宋体" w:cs="宋体"/>
                <w:sz w:val="20"/>
              </w:rPr>
              <w:t>分）：</w:t>
            </w:r>
          </w:p>
          <w:p>
            <w:pPr>
              <w:widowControl/>
              <w:spacing w:line="360" w:lineRule="auto"/>
              <w:jc w:val="left"/>
              <w:rPr>
                <w:rFonts w:ascii="宋体" w:hAnsi="宋体" w:cs="宋体"/>
                <w:sz w:val="20"/>
              </w:rPr>
            </w:pPr>
            <w:r>
              <w:rPr>
                <w:rFonts w:hint="eastAsia" w:ascii="宋体" w:hAnsi="宋体" w:cs="宋体"/>
                <w:sz w:val="20"/>
              </w:rPr>
              <w:t>供应商服务本项目人员在具有计算机技术与软件专业技术资格考试取得的信息系统监理师证书的人员基础上具有：</w:t>
            </w:r>
          </w:p>
          <w:p>
            <w:pPr>
              <w:widowControl/>
              <w:spacing w:line="360" w:lineRule="auto"/>
              <w:jc w:val="left"/>
              <w:rPr>
                <w:rFonts w:ascii="宋体" w:hAnsi="宋体" w:cs="宋体"/>
                <w:sz w:val="20"/>
              </w:rPr>
            </w:pPr>
            <w:r>
              <w:rPr>
                <w:rFonts w:hint="eastAsia" w:ascii="宋体" w:hAnsi="宋体" w:cs="宋体"/>
                <w:sz w:val="20"/>
              </w:rPr>
              <w:t>安全评价师证书、通信工程师高级证书、IT服务管理ITIL V3认证证书，系统集成项目管理师，有一个</w:t>
            </w:r>
            <w:r>
              <w:rPr>
                <w:rFonts w:hint="eastAsia" w:ascii="宋体" w:hAnsi="宋体" w:cs="宋体"/>
                <w:sz w:val="20"/>
                <w:lang w:eastAsia="zh-Hans"/>
              </w:rPr>
              <w:t>证书</w:t>
            </w:r>
            <w:r>
              <w:rPr>
                <w:rFonts w:hint="eastAsia" w:ascii="宋体" w:hAnsi="宋体" w:cs="宋体"/>
                <w:sz w:val="20"/>
              </w:rPr>
              <w:t>得</w:t>
            </w:r>
            <w:r>
              <w:rPr>
                <w:rFonts w:ascii="宋体" w:hAnsi="宋体" w:cs="宋体"/>
                <w:sz w:val="20"/>
              </w:rPr>
              <w:t>2</w:t>
            </w:r>
            <w:r>
              <w:rPr>
                <w:rFonts w:hint="eastAsia" w:ascii="宋体" w:hAnsi="宋体" w:cs="宋体"/>
                <w:sz w:val="20"/>
              </w:rPr>
              <w:t>分，最高</w:t>
            </w:r>
            <w:r>
              <w:rPr>
                <w:rFonts w:ascii="宋体" w:hAnsi="宋体" w:cs="宋体"/>
                <w:sz w:val="20"/>
              </w:rPr>
              <w:t>8</w:t>
            </w:r>
            <w:r>
              <w:rPr>
                <w:rFonts w:hint="eastAsia" w:ascii="宋体" w:hAnsi="宋体" w:cs="宋体"/>
                <w:sz w:val="20"/>
              </w:rPr>
              <w:t>分。</w:t>
            </w:r>
          </w:p>
          <w:p>
            <w:pPr>
              <w:widowControl/>
              <w:spacing w:line="360" w:lineRule="auto"/>
              <w:jc w:val="left"/>
              <w:rPr>
                <w:rFonts w:ascii="宋体" w:hAnsi="宋体" w:cs="宋体"/>
                <w:sz w:val="20"/>
              </w:rPr>
            </w:pPr>
            <w:r>
              <w:rPr>
                <w:rFonts w:hint="eastAsia" w:ascii="宋体" w:hAnsi="宋体" w:cs="宋体"/>
                <w:b/>
                <w:bCs/>
                <w:sz w:val="20"/>
                <w:lang w:eastAsia="zh-Hans"/>
              </w:rPr>
              <w:t>一人多证可重复得分</w:t>
            </w:r>
            <w:r>
              <w:rPr>
                <w:rFonts w:ascii="宋体" w:hAnsi="宋体" w:cs="宋体"/>
                <w:b/>
                <w:bCs/>
                <w:sz w:val="20"/>
                <w:lang w:eastAsia="zh-Hans"/>
              </w:rPr>
              <w:t>，</w:t>
            </w:r>
            <w:r>
              <w:rPr>
                <w:rFonts w:hint="eastAsia" w:ascii="宋体" w:hAnsi="宋体" w:cs="宋体"/>
                <w:b/>
                <w:bCs/>
                <w:sz w:val="20"/>
              </w:rPr>
              <w:t>以上人员需提供证书复印件并加盖公章，现场原件备查，所有人员需提供半年内任意一个月社保缴纳证明。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9" w:type="dxa"/>
            <w:tcBorders>
              <w:top w:val="single" w:color="auto" w:sz="4" w:space="0"/>
              <w:left w:val="single" w:color="auto" w:sz="4" w:space="0"/>
              <w:right w:val="single" w:color="auto" w:sz="4" w:space="0"/>
            </w:tcBorders>
            <w:vAlign w:val="center"/>
          </w:tcPr>
          <w:p>
            <w:pPr>
              <w:widowControl/>
              <w:jc w:val="left"/>
              <w:rPr>
                <w:rFonts w:ascii="宋体" w:hAnsi="宋体" w:cs="宋体"/>
                <w:kern w:val="0"/>
                <w:sz w:val="22"/>
                <w:szCs w:val="24"/>
              </w:rPr>
            </w:pPr>
          </w:p>
        </w:tc>
        <w:tc>
          <w:tcPr>
            <w:tcW w:w="1152" w:type="dxa"/>
            <w:tcBorders>
              <w:left w:val="single" w:color="auto" w:sz="4" w:space="0"/>
              <w:right w:val="single" w:color="auto" w:sz="4" w:space="0"/>
            </w:tcBorders>
            <w:vAlign w:val="center"/>
          </w:tcPr>
          <w:p>
            <w:pPr>
              <w:pStyle w:val="8"/>
              <w:rPr>
                <w:rFonts w:ascii="宋体" w:hAnsi="宋体"/>
                <w:sz w:val="20"/>
                <w:lang w:eastAsia="zh-Hans"/>
              </w:rPr>
            </w:pPr>
            <w:r>
              <w:rPr>
                <w:rFonts w:hint="eastAsia" w:ascii="宋体" w:hAnsi="宋体"/>
                <w:sz w:val="20"/>
                <w:lang w:eastAsia="zh-Hans"/>
              </w:rPr>
              <w:t>供应商</w:t>
            </w:r>
          </w:p>
          <w:p>
            <w:pPr>
              <w:pStyle w:val="8"/>
              <w:rPr>
                <w:rFonts w:ascii="宋体" w:hAnsi="宋体"/>
                <w:sz w:val="20"/>
                <w:lang w:eastAsia="zh-Hans"/>
              </w:rPr>
            </w:pPr>
            <w:r>
              <w:rPr>
                <w:rFonts w:hint="eastAsia" w:ascii="宋体" w:hAnsi="宋体"/>
                <w:sz w:val="20"/>
                <w:lang w:eastAsia="zh-Hans"/>
              </w:rPr>
              <w:t>能力认证</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4"/>
              </w:rPr>
            </w:pPr>
            <w:r>
              <w:rPr>
                <w:rFonts w:hint="eastAsia" w:ascii="宋体" w:hAnsi="宋体" w:cs="宋体"/>
                <w:kern w:val="0"/>
                <w:sz w:val="22"/>
                <w:szCs w:val="24"/>
              </w:rPr>
              <w:t>1</w:t>
            </w:r>
            <w:r>
              <w:rPr>
                <w:rFonts w:ascii="宋体" w:hAnsi="宋体" w:cs="宋体"/>
                <w:kern w:val="0"/>
                <w:sz w:val="22"/>
                <w:szCs w:val="24"/>
              </w:rPr>
              <w:t>0</w:t>
            </w:r>
          </w:p>
        </w:tc>
        <w:tc>
          <w:tcPr>
            <w:tcW w:w="60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 w:val="20"/>
              </w:rPr>
            </w:pPr>
            <w:r>
              <w:rPr>
                <w:rFonts w:ascii="宋体" w:hAnsi="宋体" w:cs="宋体"/>
                <w:sz w:val="20"/>
              </w:rPr>
              <w:t>1</w:t>
            </w:r>
            <w:r>
              <w:rPr>
                <w:rFonts w:hint="eastAsia" w:ascii="宋体" w:hAnsi="宋体" w:cs="宋体"/>
                <w:sz w:val="20"/>
                <w:lang w:eastAsia="zh-Hans"/>
              </w:rPr>
              <w:t>.</w:t>
            </w:r>
            <w:r>
              <w:rPr>
                <w:rFonts w:hint="eastAsia" w:ascii="宋体" w:hAnsi="宋体" w:cs="宋体"/>
                <w:sz w:val="20"/>
              </w:rPr>
              <w:t xml:space="preserve">供应商具有有效期内的质量管理体系认证， 得2分； </w:t>
            </w:r>
          </w:p>
          <w:p>
            <w:pPr>
              <w:widowControl/>
              <w:spacing w:line="360" w:lineRule="auto"/>
              <w:jc w:val="left"/>
              <w:rPr>
                <w:rFonts w:ascii="宋体" w:hAnsi="宋体" w:cs="宋体"/>
                <w:sz w:val="20"/>
              </w:rPr>
            </w:pPr>
            <w:r>
              <w:rPr>
                <w:rFonts w:ascii="宋体" w:hAnsi="宋体" w:cs="宋体"/>
                <w:sz w:val="20"/>
              </w:rPr>
              <w:t>2</w:t>
            </w:r>
            <w:r>
              <w:rPr>
                <w:rFonts w:hint="eastAsia" w:ascii="宋体" w:hAnsi="宋体" w:cs="宋体"/>
                <w:sz w:val="20"/>
                <w:lang w:eastAsia="zh-Hans"/>
              </w:rPr>
              <w:t>.</w:t>
            </w:r>
            <w:r>
              <w:rPr>
                <w:rFonts w:hint="eastAsia" w:ascii="宋体" w:hAnsi="宋体" w:cs="宋体"/>
                <w:sz w:val="20"/>
              </w:rPr>
              <w:t>供应商具有有效期内的环境管理体系认证， 得</w:t>
            </w:r>
            <w:r>
              <w:rPr>
                <w:rFonts w:ascii="宋体" w:hAnsi="宋体" w:cs="宋体"/>
                <w:sz w:val="20"/>
              </w:rPr>
              <w:t>2</w:t>
            </w:r>
            <w:r>
              <w:rPr>
                <w:rFonts w:hint="eastAsia" w:ascii="宋体" w:hAnsi="宋体" w:cs="宋体"/>
                <w:sz w:val="20"/>
              </w:rPr>
              <w:t xml:space="preserve">分； </w:t>
            </w:r>
          </w:p>
          <w:p>
            <w:pPr>
              <w:widowControl/>
              <w:spacing w:line="360" w:lineRule="auto"/>
              <w:jc w:val="left"/>
              <w:rPr>
                <w:rFonts w:ascii="宋体" w:hAnsi="宋体" w:cs="宋体"/>
                <w:sz w:val="20"/>
              </w:rPr>
            </w:pPr>
            <w:r>
              <w:rPr>
                <w:rFonts w:ascii="宋体" w:hAnsi="宋体" w:cs="宋体"/>
                <w:sz w:val="20"/>
              </w:rPr>
              <w:t>3</w:t>
            </w:r>
            <w:r>
              <w:rPr>
                <w:rFonts w:hint="eastAsia" w:ascii="宋体" w:hAnsi="宋体" w:cs="宋体"/>
                <w:sz w:val="20"/>
                <w:lang w:eastAsia="zh-Hans"/>
              </w:rPr>
              <w:t>.</w:t>
            </w:r>
            <w:r>
              <w:rPr>
                <w:rFonts w:hint="eastAsia" w:ascii="宋体" w:hAnsi="宋体" w:cs="宋体"/>
                <w:sz w:val="20"/>
              </w:rPr>
              <w:t xml:space="preserve">供应商具有有效期内的职业健康安全管理体系认证，得2分； </w:t>
            </w:r>
          </w:p>
          <w:p>
            <w:pPr>
              <w:widowControl/>
              <w:spacing w:line="360" w:lineRule="auto"/>
              <w:jc w:val="left"/>
              <w:rPr>
                <w:rFonts w:ascii="宋体" w:hAnsi="宋体" w:cs="宋体"/>
                <w:sz w:val="20"/>
              </w:rPr>
            </w:pPr>
            <w:r>
              <w:rPr>
                <w:rFonts w:ascii="宋体" w:hAnsi="宋体" w:cs="宋体"/>
                <w:sz w:val="20"/>
              </w:rPr>
              <w:t>4</w:t>
            </w:r>
            <w:r>
              <w:rPr>
                <w:rFonts w:hint="eastAsia" w:ascii="宋体" w:hAnsi="宋体" w:cs="宋体"/>
                <w:sz w:val="20"/>
                <w:lang w:eastAsia="zh-Hans"/>
              </w:rPr>
              <w:t>.</w:t>
            </w:r>
            <w:r>
              <w:rPr>
                <w:rFonts w:hint="eastAsia" w:ascii="宋体" w:hAnsi="宋体" w:cs="宋体"/>
                <w:sz w:val="20"/>
              </w:rPr>
              <w:t>供应商具有有效期内的ISO27001信息安全体系认证， 得2分；</w:t>
            </w:r>
          </w:p>
          <w:p>
            <w:pPr>
              <w:widowControl/>
              <w:spacing w:line="360" w:lineRule="auto"/>
              <w:jc w:val="left"/>
              <w:rPr>
                <w:rFonts w:ascii="宋体" w:hAnsi="宋体" w:cs="宋体"/>
                <w:sz w:val="20"/>
              </w:rPr>
            </w:pPr>
            <w:r>
              <w:rPr>
                <w:rFonts w:ascii="宋体" w:hAnsi="宋体" w:cs="宋体"/>
                <w:sz w:val="20"/>
              </w:rPr>
              <w:t>5</w:t>
            </w:r>
            <w:r>
              <w:rPr>
                <w:rFonts w:hint="eastAsia" w:ascii="宋体" w:hAnsi="宋体" w:cs="宋体"/>
                <w:sz w:val="20"/>
                <w:lang w:eastAsia="zh-Hans"/>
              </w:rPr>
              <w:t>.</w:t>
            </w:r>
            <w:r>
              <w:rPr>
                <w:rFonts w:hint="eastAsia" w:ascii="宋体" w:hAnsi="宋体" w:cs="宋体"/>
                <w:sz w:val="20"/>
              </w:rPr>
              <w:t>供应商具有有效期内的信息技术服务管理体系认证，得2分；</w:t>
            </w:r>
          </w:p>
          <w:p>
            <w:pPr>
              <w:widowControl/>
              <w:spacing w:line="360" w:lineRule="auto"/>
              <w:jc w:val="left"/>
              <w:rPr>
                <w:rFonts w:ascii="宋体" w:hAnsi="宋体" w:cs="宋体"/>
                <w:b/>
                <w:sz w:val="20"/>
                <w:lang w:eastAsia="zh-Hans"/>
              </w:rPr>
            </w:pPr>
            <w:r>
              <w:rPr>
                <w:rFonts w:hint="eastAsia" w:ascii="宋体" w:hAnsi="宋体" w:cs="宋体"/>
                <w:b/>
                <w:sz w:val="20"/>
              </w:rPr>
              <w:t>（以上证书认证范围须包括信息系统工程监理服务、信息系统工程咨询服务、信息系统工程测试服务）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4"/>
              </w:rPr>
            </w:pPr>
            <w:r>
              <w:rPr>
                <w:rFonts w:hint="eastAsia" w:ascii="宋体" w:hAnsi="宋体" w:cs="宋体"/>
                <w:kern w:val="0"/>
                <w:sz w:val="22"/>
                <w:szCs w:val="24"/>
              </w:rPr>
              <w:t>4</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4"/>
              </w:rPr>
            </w:pPr>
            <w:r>
              <w:rPr>
                <w:rFonts w:hint="eastAsia" w:ascii="宋体" w:hAnsi="宋体" w:cs="宋体"/>
                <w:kern w:val="0"/>
                <w:sz w:val="22"/>
                <w:szCs w:val="24"/>
              </w:rPr>
              <w:t>业绩</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4"/>
              </w:rPr>
            </w:pPr>
            <w:r>
              <w:rPr>
                <w:rFonts w:ascii="宋体" w:hAnsi="宋体" w:cs="宋体"/>
                <w:kern w:val="0"/>
                <w:sz w:val="22"/>
                <w:szCs w:val="24"/>
              </w:rPr>
              <w:t>12</w:t>
            </w:r>
            <w:r>
              <w:rPr>
                <w:rFonts w:hint="eastAsia" w:ascii="宋体" w:hAnsi="宋体" w:cs="宋体"/>
                <w:kern w:val="0"/>
                <w:sz w:val="22"/>
                <w:szCs w:val="24"/>
              </w:rPr>
              <w:t>分</w:t>
            </w:r>
          </w:p>
        </w:tc>
        <w:tc>
          <w:tcPr>
            <w:tcW w:w="600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szCs w:val="24"/>
              </w:rPr>
            </w:pPr>
            <w:r>
              <w:rPr>
                <w:rFonts w:hint="eastAsia" w:ascii="宋体" w:hAnsi="宋体" w:cs="宋体"/>
                <w:kern w:val="0"/>
                <w:sz w:val="22"/>
                <w:szCs w:val="24"/>
              </w:rPr>
              <w:t>2018年1月1日以来，投标人具有类似工程项目的监理案例，每个得</w:t>
            </w:r>
            <w:r>
              <w:rPr>
                <w:rFonts w:ascii="宋体" w:hAnsi="宋体" w:cs="宋体"/>
                <w:kern w:val="0"/>
                <w:sz w:val="22"/>
                <w:szCs w:val="24"/>
              </w:rPr>
              <w:t>3</w:t>
            </w:r>
            <w:r>
              <w:rPr>
                <w:rFonts w:hint="eastAsia" w:ascii="宋体" w:hAnsi="宋体" w:cs="宋体"/>
                <w:kern w:val="0"/>
                <w:sz w:val="22"/>
                <w:szCs w:val="24"/>
              </w:rPr>
              <w:t>分,此项最多得</w:t>
            </w:r>
            <w:r>
              <w:rPr>
                <w:rFonts w:ascii="宋体" w:hAnsi="宋体" w:cs="宋体"/>
                <w:kern w:val="0"/>
                <w:sz w:val="22"/>
                <w:szCs w:val="24"/>
              </w:rPr>
              <w:t>12</w:t>
            </w:r>
            <w:r>
              <w:rPr>
                <w:rFonts w:hint="eastAsia" w:ascii="宋体" w:hAnsi="宋体" w:cs="宋体"/>
                <w:kern w:val="0"/>
                <w:sz w:val="22"/>
                <w:szCs w:val="24"/>
              </w:rPr>
              <w:t>分。</w:t>
            </w:r>
            <w:r>
              <w:rPr>
                <w:rFonts w:hint="eastAsia" w:ascii="宋体" w:hAnsi="宋体" w:cs="宋体"/>
                <w:b/>
                <w:bCs/>
                <w:kern w:val="0"/>
                <w:sz w:val="22"/>
                <w:szCs w:val="24"/>
              </w:rPr>
              <w:t>（须提供相应的政府采购中标通知书或合同复印件加盖公章，现场原件备查）</w:t>
            </w:r>
          </w:p>
        </w:tc>
      </w:tr>
    </w:tbl>
    <w:p>
      <w:pPr>
        <w:tabs>
          <w:tab w:val="left" w:pos="216"/>
        </w:tabs>
        <w:spacing w:line="360" w:lineRule="auto"/>
        <w:ind w:firstLine="420" w:firstLineChars="200"/>
        <w:jc w:val="left"/>
        <w:rPr>
          <w:ins w:id="20" w:author="旖旎" w:date="2021-09-01T14:49:09Z"/>
          <w:rFonts w:ascii="Times New Roman" w:hAnsi="Times New Roman" w:cs="Times New Roman"/>
          <w:b w:val="0"/>
          <w:color w:val="auto"/>
          <w:u w:val="single"/>
        </w:rPr>
      </w:pPr>
      <w:ins w:id="21" w:author="旖旎" w:date="2021-09-01T14:50:39Z">
        <w:r>
          <w:rPr>
            <w:rFonts w:hint="eastAsia" w:cs="Times New Roman"/>
            <w:b w:val="0"/>
            <w:color w:val="auto"/>
            <w:u w:val="single"/>
            <w:lang w:eastAsia="zh-CN"/>
          </w:rPr>
          <w:tab/>
        </w:r>
      </w:ins>
      <w:ins w:id="22" w:author="旖旎" w:date="2021-09-01T14:49:09Z">
        <w:r>
          <w:rPr>
            <w:rFonts w:hint="default" w:ascii="Times New Roman" w:hAnsi="Times New Roman" w:cs="Times New Roman"/>
            <w:b w:val="0"/>
            <w:color w:val="auto"/>
            <w:u w:val="single"/>
          </w:rPr>
          <w:t>说明：</w:t>
        </w:r>
      </w:ins>
    </w:p>
    <w:p>
      <w:pPr>
        <w:numPr>
          <w:ilvl w:val="-1"/>
          <w:numId w:val="0"/>
        </w:numPr>
        <w:spacing w:line="360" w:lineRule="auto"/>
        <w:ind w:firstLine="420" w:firstLineChars="200"/>
        <w:rPr>
          <w:ins w:id="23" w:author="旖旎" w:date="2021-09-01T14:49:09Z"/>
          <w:rFonts w:hint="default" w:ascii="Times New Roman" w:hAnsi="Times New Roman" w:cs="Times New Roman"/>
          <w:color w:val="auto"/>
          <w:kern w:val="2"/>
          <w:szCs w:val="21"/>
          <w:u w:val="single"/>
        </w:rPr>
      </w:pPr>
      <w:ins w:id="24" w:author="旖旎" w:date="2021-09-01T14:49:09Z">
        <w:r>
          <w:rPr>
            <w:rFonts w:hint="default" w:ascii="Times New Roman" w:hAnsi="Times New Roman" w:cs="Times New Roman"/>
            <w:color w:val="auto"/>
            <w:kern w:val="2"/>
            <w:szCs w:val="21"/>
            <w:u w:val="single"/>
          </w:rPr>
          <w:t>所有认证、证明和业绩均需提供有效的复印件（扫描件），原件备查。</w:t>
        </w:r>
      </w:ins>
    </w:p>
    <w:p>
      <w:pPr>
        <w:spacing w:line="360" w:lineRule="auto"/>
        <w:ind w:firstLine="420" w:firstLineChars="200"/>
        <w:rPr>
          <w:ins w:id="25" w:author="旖旎" w:date="2021-09-01T14:49:09Z"/>
          <w:rFonts w:hint="default" w:cs="Times New Roman"/>
          <w:color w:val="auto"/>
          <w:kern w:val="2"/>
          <w:sz w:val="21"/>
          <w:szCs w:val="21"/>
          <w:u w:val="single"/>
        </w:rPr>
      </w:pPr>
      <w:ins w:id="26" w:author="旖旎" w:date="2021-09-01T14:49:09Z">
        <w:r>
          <w:rPr>
            <w:rFonts w:hint="default" w:cs="Times New Roman"/>
            <w:color w:val="auto"/>
            <w:kern w:val="2"/>
            <w:sz w:val="21"/>
            <w:szCs w:val="21"/>
            <w:u w:val="single"/>
          </w:rPr>
          <w:t>2.小微企业价格扣除</w:t>
        </w:r>
      </w:ins>
    </w:p>
    <w:p>
      <w:pPr>
        <w:spacing w:line="360" w:lineRule="auto"/>
        <w:rPr>
          <w:ins w:id="27" w:author="旖旎" w:date="2021-09-01T14:49:09Z"/>
          <w:rFonts w:hint="default" w:cs="Times New Roman"/>
          <w:color w:val="auto"/>
          <w:kern w:val="2"/>
          <w:sz w:val="21"/>
          <w:szCs w:val="21"/>
          <w:u w:val="single"/>
        </w:rPr>
      </w:pPr>
      <w:ins w:id="28" w:author="旖旎" w:date="2021-09-01T14:49:09Z">
        <w:r>
          <w:rPr>
            <w:rFonts w:hint="default" w:cs="Times New Roman"/>
            <w:color w:val="auto"/>
            <w:kern w:val="2"/>
            <w:sz w:val="21"/>
            <w:szCs w:val="21"/>
            <w:u w:val="single"/>
          </w:rPr>
          <w:t>2.1对于专门面向中小企业或小型、微型企业的项目，只面向中小企业或小型、微型企业采购。对于非专门面向中小企业的项目，对小型和微型企业的价格给予10%的扣除，用扣除后的价格参与评审。</w:t>
        </w:r>
      </w:ins>
    </w:p>
    <w:p>
      <w:pPr>
        <w:spacing w:line="360" w:lineRule="auto"/>
        <w:rPr>
          <w:ins w:id="29" w:author="旖旎" w:date="2021-09-01T14:49:09Z"/>
          <w:rFonts w:hint="default" w:cs="Times New Roman"/>
          <w:color w:val="auto"/>
          <w:kern w:val="2"/>
          <w:sz w:val="21"/>
          <w:szCs w:val="21"/>
          <w:u w:val="single"/>
        </w:rPr>
      </w:pPr>
      <w:ins w:id="30" w:author="旖旎" w:date="2021-09-01T14:49:09Z">
        <w:r>
          <w:rPr>
            <w:rFonts w:hint="default" w:cs="Times New Roman"/>
            <w:color w:val="auto"/>
            <w:kern w:val="2"/>
            <w:sz w:val="21"/>
            <w:szCs w:val="21"/>
            <w:u w:val="single"/>
          </w:rPr>
          <w:t>2.2大中型企业和其他自然人、法人或者其他组织与小型、微型企业组成联合体共同参加投标，如果联合协议中约定，小型、微型企业的协议合同金额占到联合体协议合同总金额30%以上的，给予联合体2%的价格扣除。联合体各方均为小型、微型企业的，联合体视同为小型、微型企业给予10%价格扣除，用扣除后的价格参与评审。组成联合体的大中型企业和其他自然人、法人或者其他组织，与小型、微型企业之间不得存在投资关系。</w:t>
        </w:r>
      </w:ins>
    </w:p>
    <w:p>
      <w:pPr>
        <w:spacing w:line="360" w:lineRule="auto"/>
        <w:ind w:firstLine="420" w:firstLineChars="200"/>
        <w:rPr>
          <w:ins w:id="31" w:author="旖旎" w:date="2021-09-01T14:49:09Z"/>
          <w:rFonts w:hint="default" w:cs="Times New Roman"/>
          <w:color w:val="auto"/>
          <w:kern w:val="2"/>
          <w:sz w:val="21"/>
          <w:szCs w:val="21"/>
          <w:u w:val="single"/>
        </w:rPr>
      </w:pPr>
      <w:ins w:id="32" w:author="旖旎" w:date="2021-09-01T14:49:09Z">
        <w:r>
          <w:rPr>
            <w:rFonts w:hint="default" w:cs="Times New Roman"/>
            <w:color w:val="auto"/>
            <w:kern w:val="2"/>
            <w:sz w:val="21"/>
            <w:szCs w:val="21"/>
            <w:u w:val="single"/>
          </w:rPr>
          <w:t>3.监狱和戒毒企业的价格扣除</w:t>
        </w:r>
      </w:ins>
    </w:p>
    <w:p>
      <w:pPr>
        <w:spacing w:line="360" w:lineRule="auto"/>
        <w:rPr>
          <w:ins w:id="33" w:author="旖旎" w:date="2021-09-01T14:49:09Z"/>
          <w:rFonts w:hint="default" w:cs="Times New Roman"/>
          <w:color w:val="auto"/>
          <w:kern w:val="2"/>
          <w:sz w:val="21"/>
          <w:szCs w:val="21"/>
          <w:u w:val="single"/>
        </w:rPr>
      </w:pPr>
      <w:ins w:id="34" w:author="旖旎" w:date="2021-09-01T14:49:09Z">
        <w:r>
          <w:rPr>
            <w:rFonts w:hint="default" w:cs="Times New Roman"/>
            <w:color w:val="auto"/>
            <w:kern w:val="2"/>
            <w:sz w:val="21"/>
            <w:szCs w:val="21"/>
            <w:u w:val="single"/>
          </w:rPr>
          <w:t>3.1 本项目对监狱和戒毒企业，给予10%的价格扣除，用扣除后的价格参与评审。</w:t>
        </w:r>
      </w:ins>
    </w:p>
    <w:p>
      <w:pPr>
        <w:spacing w:line="360" w:lineRule="auto"/>
        <w:rPr>
          <w:ins w:id="35" w:author="旖旎" w:date="2021-09-01T14:49:09Z"/>
          <w:rFonts w:hint="default" w:cs="Times New Roman"/>
          <w:color w:val="auto"/>
          <w:kern w:val="2"/>
          <w:sz w:val="21"/>
          <w:szCs w:val="21"/>
          <w:u w:val="single"/>
        </w:rPr>
      </w:pPr>
      <w:ins w:id="36" w:author="旖旎" w:date="2021-09-01T14:49:09Z">
        <w:r>
          <w:rPr>
            <w:rFonts w:hint="default" w:cs="Times New Roman"/>
            <w:color w:val="auto"/>
            <w:kern w:val="2"/>
            <w:sz w:val="21"/>
            <w:szCs w:val="21"/>
            <w:u w:val="single"/>
          </w:rPr>
          <w:t>3.2 监狱企业需提供由省级以上监狱管理局、戒毒管理局（含新疆生产建设兵团）出具的属于监狱企业的证明文件。</w:t>
        </w:r>
      </w:ins>
    </w:p>
    <w:p>
      <w:pPr>
        <w:spacing w:line="360" w:lineRule="auto"/>
        <w:rPr>
          <w:ins w:id="37" w:author="旖旎" w:date="2021-09-01T14:49:09Z"/>
          <w:rFonts w:hint="default" w:cs="Times New Roman"/>
          <w:color w:val="auto"/>
          <w:kern w:val="2"/>
          <w:sz w:val="21"/>
          <w:szCs w:val="21"/>
          <w:u w:val="single"/>
        </w:rPr>
      </w:pPr>
      <w:ins w:id="38" w:author="旖旎" w:date="2021-09-01T14:49:09Z">
        <w:r>
          <w:rPr>
            <w:rFonts w:hint="default" w:cs="Times New Roman"/>
            <w:color w:val="auto"/>
            <w:kern w:val="2"/>
            <w:sz w:val="21"/>
            <w:szCs w:val="21"/>
            <w:u w:val="single"/>
          </w:rPr>
          <w:t>3.3 监狱企业标准请参照《关于政府采购支持监狱企业发展有关问题的通知》（财库〔2014〕68号）。</w:t>
        </w:r>
      </w:ins>
    </w:p>
    <w:p>
      <w:pPr>
        <w:spacing w:line="360" w:lineRule="auto"/>
        <w:ind w:firstLine="420" w:firstLineChars="200"/>
        <w:rPr>
          <w:ins w:id="39" w:author="旖旎" w:date="2021-09-01T14:49:09Z"/>
          <w:rFonts w:hint="default" w:cs="Times New Roman"/>
          <w:color w:val="auto"/>
          <w:kern w:val="2"/>
          <w:sz w:val="21"/>
          <w:szCs w:val="21"/>
          <w:u w:val="single"/>
        </w:rPr>
      </w:pPr>
      <w:ins w:id="40" w:author="旖旎" w:date="2021-09-01T14:49:09Z">
        <w:r>
          <w:rPr>
            <w:rFonts w:hint="default" w:cs="Times New Roman"/>
            <w:color w:val="auto"/>
            <w:kern w:val="2"/>
            <w:sz w:val="21"/>
            <w:szCs w:val="21"/>
            <w:u w:val="single"/>
          </w:rPr>
          <w:t>4.残疾人福利性单位的价格扣除</w:t>
        </w:r>
      </w:ins>
    </w:p>
    <w:p>
      <w:pPr>
        <w:spacing w:line="360" w:lineRule="auto"/>
        <w:rPr>
          <w:ins w:id="41" w:author="旖旎" w:date="2021-09-01T14:49:09Z"/>
          <w:rFonts w:hint="default" w:cs="Times New Roman"/>
          <w:color w:val="auto"/>
          <w:kern w:val="2"/>
          <w:sz w:val="21"/>
          <w:szCs w:val="21"/>
          <w:u w:val="single"/>
        </w:rPr>
      </w:pPr>
      <w:ins w:id="42" w:author="旖旎" w:date="2021-09-01T14:49:09Z">
        <w:r>
          <w:rPr>
            <w:rFonts w:hint="default" w:cs="Times New Roman"/>
            <w:color w:val="auto"/>
            <w:kern w:val="2"/>
            <w:sz w:val="21"/>
            <w:szCs w:val="21"/>
            <w:u w:val="single"/>
          </w:rPr>
          <w:t>4.1 本项目对残疾人福利性单位，给予10%的价格扣除，用扣除后的价格参与评审。</w:t>
        </w:r>
      </w:ins>
    </w:p>
    <w:p>
      <w:pPr>
        <w:spacing w:line="360" w:lineRule="auto"/>
        <w:rPr>
          <w:ins w:id="43" w:author="旖旎" w:date="2021-09-01T14:49:09Z"/>
          <w:rFonts w:hint="default" w:cs="Times New Roman"/>
          <w:color w:val="auto"/>
          <w:kern w:val="2"/>
          <w:sz w:val="21"/>
          <w:szCs w:val="21"/>
          <w:u w:val="single"/>
        </w:rPr>
      </w:pPr>
      <w:ins w:id="44" w:author="旖旎" w:date="2021-09-01T14:49:09Z">
        <w:r>
          <w:rPr>
            <w:rFonts w:hint="default" w:cs="Times New Roman"/>
            <w:color w:val="auto"/>
            <w:kern w:val="2"/>
            <w:sz w:val="21"/>
            <w:szCs w:val="21"/>
            <w:u w:val="single"/>
          </w:rPr>
          <w:t>4.2 残疾人福利性单位需提供《残疾人福利性单位声明函》</w:t>
        </w:r>
      </w:ins>
    </w:p>
    <w:p>
      <w:pPr>
        <w:spacing w:line="360" w:lineRule="auto"/>
        <w:rPr>
          <w:ins w:id="45" w:author="旖旎" w:date="2021-09-01T14:49:09Z"/>
          <w:rFonts w:hint="default" w:cs="Times New Roman"/>
          <w:color w:val="auto"/>
          <w:kern w:val="2"/>
          <w:sz w:val="21"/>
          <w:szCs w:val="21"/>
          <w:u w:val="single"/>
        </w:rPr>
      </w:pPr>
      <w:ins w:id="46" w:author="旖旎" w:date="2021-09-01T14:49:09Z">
        <w:r>
          <w:rPr>
            <w:rFonts w:hint="default" w:cs="Times New Roman"/>
            <w:color w:val="auto"/>
            <w:kern w:val="2"/>
            <w:sz w:val="21"/>
            <w:szCs w:val="21"/>
            <w:u w:val="single"/>
          </w:rPr>
          <w:t>4.3 残疾人福利性单位标准请参照《关于促进残疾人就业政府采购政策的通知》（财库〔2017〕141号）。</w:t>
        </w:r>
      </w:ins>
    </w:p>
    <w:p>
      <w:pPr>
        <w:autoSpaceDE/>
        <w:autoSpaceDN/>
        <w:adjustRightInd/>
        <w:spacing w:line="360" w:lineRule="auto"/>
        <w:ind w:firstLine="420" w:firstLineChars="200"/>
        <w:rPr>
          <w:rFonts w:ascii="Times New Roman" w:hAnsi="Times New Roman"/>
          <w:b w:val="0"/>
          <w:sz w:val="21"/>
        </w:rPr>
      </w:pPr>
      <w:ins w:id="47" w:author="旖旎" w:date="2021-09-01T14:49:09Z">
        <w:r>
          <w:rPr>
            <w:rFonts w:hint="default" w:cs="Times New Roman"/>
            <w:color w:val="auto"/>
            <w:kern w:val="2"/>
            <w:sz w:val="21"/>
            <w:szCs w:val="21"/>
            <w:u w:val="single"/>
          </w:rPr>
          <w:t>5. 监狱企业、残疾人福利性单位属于小型、微型企业的，不重复享受政策。</w:t>
        </w:r>
      </w:ins>
    </w:p>
    <w:p>
      <w:pPr>
        <w:widowControl/>
        <w:spacing w:line="360" w:lineRule="auto"/>
        <w:ind w:firstLine="420" w:firstLineChars="200"/>
        <w:jc w:val="left"/>
        <w:rPr>
          <w:rFonts w:ascii="Times New Roman" w:hAnsi="Times New Roman" w:eastAsia="宋体"/>
          <w:sz w:val="21"/>
          <w:szCs w:val="21"/>
        </w:rPr>
      </w:pPr>
    </w:p>
    <w:p>
      <w:pPr>
        <w:widowControl/>
        <w:spacing w:line="360" w:lineRule="auto"/>
        <w:ind w:firstLine="420" w:firstLineChars="200"/>
        <w:jc w:val="left"/>
        <w:rPr>
          <w:rFonts w:ascii="Times New Roman" w:hAnsi="Times New Roman" w:eastAsia="宋体" w:cs="Times New Roman"/>
          <w:b w:val="0"/>
          <w:kern w:val="2"/>
          <w:sz w:val="21"/>
          <w:szCs w:val="21"/>
        </w:rPr>
      </w:pPr>
    </w:p>
    <w:p>
      <w:pPr>
        <w:widowControl/>
        <w:jc w:val="center"/>
        <w:rPr>
          <w:rFonts w:ascii="华文中宋" w:hAnsi="华文中宋" w:eastAsia="华文中宋" w:cs="宋体"/>
          <w:b/>
          <w:kern w:val="0"/>
          <w:sz w:val="28"/>
          <w:szCs w:val="28"/>
        </w:rPr>
      </w:pPr>
      <w:r>
        <w:rPr>
          <w:rFonts w:hint="eastAsia" w:ascii="华文中宋" w:hAnsi="华文中宋" w:eastAsia="华文中宋" w:cs="宋体"/>
          <w:b/>
          <w:kern w:val="0"/>
          <w:sz w:val="28"/>
          <w:szCs w:val="28"/>
        </w:rPr>
        <w:t>第三章    采购需求</w:t>
      </w:r>
    </w:p>
    <w:p>
      <w:pPr>
        <w:pStyle w:val="4"/>
        <w:spacing w:line="360" w:lineRule="auto"/>
        <w:rPr>
          <w:rFonts w:ascii="黑体" w:hAnsi="黑体" w:cs="宋体"/>
          <w:b w:val="0"/>
          <w:sz w:val="24"/>
          <w:szCs w:val="28"/>
        </w:rPr>
      </w:pPr>
      <w:r>
        <w:rPr>
          <w:rFonts w:hint="eastAsia" w:ascii="黑体" w:hAnsi="黑体" w:cs="宋体"/>
          <w:b w:val="0"/>
          <w:sz w:val="24"/>
          <w:szCs w:val="28"/>
        </w:rPr>
        <w:t>一、建设背景</w:t>
      </w:r>
    </w:p>
    <w:p>
      <w:pPr>
        <w:ind w:firstLine="420" w:firstLineChars="200"/>
      </w:pPr>
      <w:r>
        <w:rPr>
          <w:rFonts w:hint="eastAsia"/>
        </w:rPr>
        <w:t>根据</w:t>
      </w:r>
      <w:r>
        <w:t>南京市大数据管理局要求，</w:t>
      </w:r>
      <w:r>
        <w:rPr>
          <w:rFonts w:hint="eastAsia"/>
        </w:rPr>
        <w:t>全市</w:t>
      </w:r>
      <w:r>
        <w:t>信息化建设需</w:t>
      </w:r>
      <w:r>
        <w:rPr>
          <w:rFonts w:hint="eastAsia"/>
        </w:rPr>
        <w:t>委托</w:t>
      </w:r>
      <w:r>
        <w:t>第三方进行</w:t>
      </w:r>
      <w:r>
        <w:rPr>
          <w:rFonts w:hint="eastAsia"/>
        </w:rPr>
        <w:t>项目</w:t>
      </w:r>
      <w:r>
        <w:t>监理服务。</w:t>
      </w:r>
    </w:p>
    <w:p>
      <w:pPr>
        <w:pStyle w:val="4"/>
        <w:spacing w:line="360" w:lineRule="auto"/>
        <w:rPr>
          <w:rFonts w:ascii="黑体" w:hAnsi="黑体" w:cs="宋体"/>
          <w:b w:val="0"/>
          <w:sz w:val="24"/>
          <w:szCs w:val="28"/>
        </w:rPr>
      </w:pPr>
      <w:r>
        <w:rPr>
          <w:rFonts w:hint="eastAsia" w:ascii="黑体" w:hAnsi="黑体" w:cs="宋体"/>
          <w:b w:val="0"/>
          <w:sz w:val="24"/>
          <w:szCs w:val="28"/>
        </w:rPr>
        <w:t>二、</w:t>
      </w:r>
      <w:bookmarkStart w:id="31" w:name="_Toc67153000"/>
      <w:r>
        <w:rPr>
          <w:rFonts w:hint="eastAsia" w:ascii="黑体" w:hAnsi="黑体" w:cs="宋体"/>
          <w:b w:val="0"/>
          <w:sz w:val="24"/>
          <w:szCs w:val="28"/>
        </w:rPr>
        <w:t>建设内容</w:t>
      </w:r>
      <w:bookmarkEnd w:id="31"/>
    </w:p>
    <w:p>
      <w:pPr>
        <w:ind w:firstLine="420" w:firstLineChars="200"/>
        <w:rPr>
          <w:rFonts w:hint="eastAsia" w:ascii="Times New Roman" w:hAnsi="Times New Roman" w:eastAsia="宋体"/>
          <w:sz w:val="21"/>
          <w:szCs w:val="21"/>
        </w:rPr>
      </w:pPr>
      <w:r>
        <w:rPr>
          <w:rFonts w:hint="eastAsia" w:ascii="Times New Roman" w:hAnsi="Times New Roman" w:eastAsia="宋体"/>
          <w:sz w:val="21"/>
          <w:szCs w:val="21"/>
        </w:rPr>
        <w:t>《南京市智慧疾控综合管理平台》（一期）信息化建设项目监理服务</w:t>
      </w:r>
    </w:p>
    <w:p>
      <w:pPr>
        <w:pStyle w:val="4"/>
        <w:spacing w:line="360" w:lineRule="auto"/>
        <w:rPr>
          <w:rFonts w:ascii="黑体" w:hAnsi="黑体" w:cs="宋体"/>
          <w:b w:val="0"/>
          <w:sz w:val="24"/>
          <w:szCs w:val="28"/>
        </w:rPr>
      </w:pPr>
      <w:r>
        <w:rPr>
          <w:rFonts w:hint="eastAsia" w:ascii="黑体" w:hAnsi="黑体" w:cs="宋体"/>
          <w:b w:val="0"/>
          <w:sz w:val="24"/>
          <w:szCs w:val="28"/>
        </w:rPr>
        <w:t>三、服务范围及建设周期</w:t>
      </w:r>
    </w:p>
    <w:p>
      <w:pPr>
        <w:ind w:firstLine="480" w:firstLineChars="200"/>
        <w:rPr>
          <w:rFonts w:ascii="仿宋" w:hAnsi="仿宋" w:eastAsia="仿宋"/>
          <w:sz w:val="24"/>
          <w:szCs w:val="28"/>
          <w:u w:val="single"/>
        </w:rPr>
      </w:pPr>
      <w:r>
        <w:rPr>
          <w:rFonts w:hint="eastAsia" w:ascii="仿宋" w:hAnsi="仿宋" w:eastAsia="仿宋" w:cs="宋体"/>
          <w:sz w:val="24"/>
          <w:szCs w:val="28"/>
        </w:rPr>
        <w:t>本次服务范围为：</w:t>
      </w:r>
      <w:r>
        <w:rPr>
          <w:rFonts w:hint="eastAsia" w:ascii="仿宋" w:hAnsi="仿宋" w:eastAsia="仿宋"/>
          <w:sz w:val="24"/>
          <w:szCs w:val="28"/>
          <w:u w:val="single"/>
        </w:rPr>
        <w:t>《南京市智慧疾控综合管理平台》（一期）信息化建设</w:t>
      </w:r>
      <w:r>
        <w:rPr>
          <w:rFonts w:ascii="仿宋" w:hAnsi="仿宋" w:eastAsia="仿宋"/>
          <w:sz w:val="24"/>
          <w:szCs w:val="28"/>
          <w:u w:val="single"/>
        </w:rPr>
        <w:t>项目</w:t>
      </w:r>
      <w:r>
        <w:rPr>
          <w:rFonts w:hint="eastAsia" w:ascii="仿宋" w:hAnsi="仿宋" w:eastAsia="仿宋"/>
          <w:sz w:val="24"/>
          <w:szCs w:val="28"/>
          <w:u w:val="single"/>
        </w:rPr>
        <w:t>监理服务</w:t>
      </w:r>
    </w:p>
    <w:p>
      <w:pPr>
        <w:widowControl/>
        <w:jc w:val="left"/>
        <w:rPr>
          <w:rFonts w:ascii="仿宋" w:hAnsi="仿宋" w:eastAsia="仿宋" w:cs="宋体"/>
          <w:sz w:val="24"/>
          <w:szCs w:val="28"/>
        </w:rPr>
      </w:pPr>
    </w:p>
    <w:p>
      <w:pPr>
        <w:widowControl/>
        <w:ind w:firstLine="480" w:firstLineChars="200"/>
        <w:jc w:val="left"/>
        <w:rPr>
          <w:rFonts w:ascii="仿宋" w:hAnsi="仿宋" w:eastAsia="仿宋" w:cs="宋体"/>
          <w:sz w:val="24"/>
          <w:szCs w:val="28"/>
        </w:rPr>
      </w:pPr>
      <w:r>
        <w:rPr>
          <w:rFonts w:hint="eastAsia" w:ascii="仿宋" w:hAnsi="仿宋" w:eastAsia="仿宋" w:cs="宋体"/>
          <w:sz w:val="24"/>
          <w:szCs w:val="28"/>
        </w:rPr>
        <w:t>服务周期：从</w:t>
      </w:r>
      <w:r>
        <w:rPr>
          <w:rFonts w:ascii="仿宋" w:hAnsi="仿宋" w:eastAsia="仿宋" w:cs="宋体"/>
          <w:sz w:val="24"/>
          <w:szCs w:val="28"/>
        </w:rPr>
        <w:t>项目</w:t>
      </w:r>
      <w:r>
        <w:rPr>
          <w:rFonts w:hint="eastAsia" w:ascii="仿宋" w:hAnsi="仿宋" w:eastAsia="仿宋" w:cs="宋体"/>
          <w:sz w:val="24"/>
          <w:szCs w:val="28"/>
        </w:rPr>
        <w:t>建设</w:t>
      </w:r>
      <w:r>
        <w:rPr>
          <w:rFonts w:ascii="仿宋" w:hAnsi="仿宋" w:eastAsia="仿宋" w:cs="宋体"/>
          <w:sz w:val="24"/>
          <w:szCs w:val="28"/>
        </w:rPr>
        <w:t>到</w:t>
      </w:r>
      <w:r>
        <w:rPr>
          <w:rFonts w:hint="eastAsia" w:ascii="仿宋" w:hAnsi="仿宋" w:eastAsia="仿宋" w:cs="宋体"/>
          <w:sz w:val="24"/>
          <w:szCs w:val="28"/>
        </w:rPr>
        <w:t>项目终</w:t>
      </w:r>
      <w:r>
        <w:rPr>
          <w:rFonts w:ascii="仿宋" w:hAnsi="仿宋" w:eastAsia="仿宋" w:cs="宋体"/>
          <w:sz w:val="24"/>
          <w:szCs w:val="28"/>
        </w:rPr>
        <w:t>验合格</w:t>
      </w:r>
    </w:p>
    <w:p>
      <w:pPr>
        <w:pStyle w:val="4"/>
        <w:spacing w:line="360" w:lineRule="auto"/>
        <w:rPr>
          <w:rFonts w:ascii="黑体" w:hAnsi="黑体" w:cs="宋体"/>
          <w:b w:val="0"/>
          <w:sz w:val="24"/>
          <w:szCs w:val="28"/>
        </w:rPr>
      </w:pPr>
      <w:r>
        <w:rPr>
          <w:rFonts w:hint="eastAsia" w:ascii="黑体" w:hAnsi="黑体" w:cs="宋体"/>
          <w:b w:val="0"/>
          <w:sz w:val="24"/>
          <w:szCs w:val="28"/>
        </w:rPr>
        <w:t>四</w:t>
      </w:r>
      <w:r>
        <w:rPr>
          <w:rFonts w:ascii="黑体" w:hAnsi="黑体" w:cs="宋体"/>
          <w:b w:val="0"/>
          <w:sz w:val="24"/>
          <w:szCs w:val="28"/>
        </w:rPr>
        <w:t>、</w:t>
      </w:r>
      <w:r>
        <w:rPr>
          <w:rFonts w:hint="eastAsia" w:ascii="黑体" w:hAnsi="黑体" w:cs="宋体"/>
          <w:b w:val="0"/>
          <w:sz w:val="24"/>
          <w:szCs w:val="28"/>
        </w:rPr>
        <w:t>项目建设监理服务</w:t>
      </w:r>
    </w:p>
    <w:p>
      <w:pPr>
        <w:widowControl/>
        <w:spacing w:line="360" w:lineRule="auto"/>
        <w:jc w:val="left"/>
        <w:rPr>
          <w:rFonts w:ascii="仿宋" w:hAnsi="仿宋" w:eastAsia="仿宋" w:cs="宋体"/>
          <w:b/>
          <w:bCs/>
          <w:sz w:val="24"/>
          <w:szCs w:val="28"/>
        </w:rPr>
      </w:pPr>
      <w:r>
        <w:rPr>
          <w:rFonts w:hint="eastAsia" w:ascii="仿宋" w:hAnsi="仿宋" w:eastAsia="仿宋" w:cs="宋体"/>
          <w:b/>
          <w:bCs/>
          <w:sz w:val="24"/>
          <w:szCs w:val="28"/>
        </w:rPr>
        <w:t>1、监理服务内容</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按照“四控制、三管理、一协调”的原则，保证项目在规定的时间内完成，并实现项目建设的目标。监理服务的范围包括但不限于： 项目实施建设过程，应用软件开发和系统集成，设备和系统软件购置、安装调试，系统单元测试，集成测试，培训，试运行和系统验收，系统移交，相关各类项目会议的组织、记录，项目文档、起草、归档、移交等管理工作；针对项目建设情况，向甲方提出合理化的改进改良建议；全面负责项目各方的工作协调、督办等。协助甲方完成上级各部门对本项目的检查、考核、验收等工作。</w:t>
      </w:r>
    </w:p>
    <w:p>
      <w:pPr>
        <w:widowControl/>
        <w:spacing w:line="360" w:lineRule="auto"/>
        <w:jc w:val="left"/>
        <w:rPr>
          <w:rFonts w:ascii="仿宋" w:hAnsi="仿宋" w:eastAsia="仿宋" w:cs="宋体"/>
          <w:b/>
          <w:bCs/>
          <w:sz w:val="24"/>
          <w:szCs w:val="28"/>
        </w:rPr>
      </w:pPr>
      <w:r>
        <w:rPr>
          <w:rFonts w:hint="eastAsia" w:ascii="仿宋" w:hAnsi="仿宋" w:eastAsia="仿宋" w:cs="宋体"/>
          <w:b/>
          <w:bCs/>
          <w:sz w:val="24"/>
          <w:szCs w:val="28"/>
        </w:rPr>
        <w:t>2、监理依据</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（1）国家信息产业部和省、市有关信息系统项目建设有关文件和监理规范；</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（2）招标人与项目承建单位签订的合同；</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（3）招标人与监理单位签订的服务合同；</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（4）有关国家、省、市技术规范和标准。</w:t>
      </w:r>
    </w:p>
    <w:p>
      <w:pPr>
        <w:widowControl/>
        <w:spacing w:line="360" w:lineRule="auto"/>
        <w:jc w:val="left"/>
        <w:rPr>
          <w:rFonts w:ascii="仿宋" w:hAnsi="仿宋" w:eastAsia="仿宋" w:cs="宋体"/>
          <w:b/>
          <w:bCs/>
          <w:sz w:val="24"/>
          <w:szCs w:val="28"/>
        </w:rPr>
      </w:pPr>
      <w:bookmarkStart w:id="32" w:name="_Toc477415646"/>
      <w:r>
        <w:rPr>
          <w:rFonts w:hint="eastAsia" w:ascii="仿宋" w:hAnsi="仿宋" w:eastAsia="仿宋" w:cs="宋体"/>
          <w:b/>
          <w:bCs/>
          <w:sz w:val="24"/>
          <w:szCs w:val="28"/>
        </w:rPr>
        <w:t>3、监理服务总体要求</w:t>
      </w:r>
      <w:bookmarkEnd w:id="32"/>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按照“四控制、三管理、一协调”的原则，保证项目在规定的时间内完成，并实现项目建设的目标。具体内容包括：</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（一）项目组织及技术总体方案的把关</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(1)审核和确认承建单位的总体设计方案；</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(2)审核和确认项目建设过程中的各种关键技术方案；</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(3)审核和确认承建单位的组织和实施方案，和投标人提交的《项目计划》；</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(4)审核和确认承建单位的项目质量保证计划、质量控制体系（含质量控制的关键性节点）；</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(5)审核和确认承建单位的原代码管理方案；</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(6)审核和确认承建单位的测试计划；</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(7)审核和确认承建单位的项目进度计划和进度控制节点；</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（二）项目质量控制</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 组织措施</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建立质量管理系统，完善职责分工及有关质量监督制度，落实质量控制责任。</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 应用软件开发的质量控制</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协助审查并确认软件开发商制定的软件开发实施计划；</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对软件开发的需求分析、概要设计、详细设计、编码测试、应用测试阶段的质量进行控制；</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对承建单位的开发质量进行审核；</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审核软件开发商的开发质量记录及阶段性测试文档；</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参与制定并审核应用系统验收大纲；</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对软件开发商最终提交的源代码、开发文件进行移交验收。</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 人员培训的质量控制</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协助审查并确认培训计划，审定培训大纲；</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监督审查承包商实施其培训计划，并征求业主的意见反馈；</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监督审查考核工作，评估培训效果；</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协助审核并确认培训总结报告。</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(4) 文档、资料的质量控制</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监督审查承包商提供的设备型号、数量、到货时间以及设备的技术资料、系统集成和软件开发在实施过程中所有相关文件的标准性和规范化，在各项目验收时，应监督各项目承包商提交符合规定的各项目的成套资料，包括印刷本和电子版。</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对监理项目实施过程中的文档进行标准化、规范化管理，在监理项目验收时，应提交符合规定的监理项目的成套资料，包括印刷本和电子版。</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（三） 项目进度控制</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(1)组织措施：建立进度控制协调制度，落实进度控制责任。</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(2)编制项目控制进度计划：编制项目总进度计划和网络图。按各子系统实际情况进行编制，包括系统建设开工、设备的采购、设备的安装调试、软件的编制、试运行等各方面内容, 做到既要保证各子系统、各阶段目标的顺利实现，又要保证项目间、阶段间的衔接、统一和协调。</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(3)审核承建单位的进度分解计划，确认分解计划可以保证总体计划目标。分析系统建设进度计划是否能满足合同工期及系统建设总进度计划的要求，特别要对照上阶段计划工程量完成情况进行审查, 对为完成系统建设进度计划所采取的措施是否恰当、设备能否满足要求、管理上有无缺陷进行审查。要根据承包商所能提供的人员及设备性能复核、计算设备能力和人员安排是否满足要求等，分析判断计划是否能落实，审查承包商提出的设备供应计划能否落实。如发现供应计划未落实，应及时报告业主，要求承包商采取应急措施满足系统建设的需求。</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(4)系统建设进度的现场检查：随时或定期、全面地对进度计划的执行情况跟踪检查，发现问题及时采取有效措施加以解决。加强系统建设准备工作的检查，在工程项目或部分工序实施前，对情况进行检查，要加强检查设备、人员安排、各项措施的落实情况，确保准备工作符合要求，不影响后续工程的进行。</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(5)进度计划的分析与调整: 要保证建设进度与计划进度一致，经常对计划进度与实际进度进行比较分析，发现实际进度与计划进度不符时，即出现进度偏差时，首先分析原因，分析偏差对后续工作的影响程度，并及时通知承包商采取措施，向承包商提出要求和修改计划的指令。</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（四） 项目投资控制</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(1)组织措施：建立健全项目管理组织，完善职责分工及有关质量项目管理制度，落实投资控制的责任。</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(2)对工程量进行全面的复核，保证设计工程量的准确。</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(3)做好承包商完成工作量的量测和复核工作。</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(4)严格督促承包商按合同实施，严格控制合同外项目的增加，协助业主严格控制设计变更，制定设计变更增加工作量的报批制度；及时了解系统建设情况，协调好各方矛盾，减少索赔事件的发生。对发生的事件严格按合同及法律条款进行处理，认真进行索赔调解。</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（五） 项目变更控制</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(1)协助业主建立变更控制委员会，建立项目配置管理体系；</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(2)与业主确定项目变更流程，并通知承建单位；</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(3)对业主和承建单位的变更申请快速响应，了解变化，并撰写工程备忘录；</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(4)评估和处理变更，界定变更的目标，选择冲击最小的方案，防止变更扩大化，并征得业主批准；</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(5)三方确认变更后，书面向干系人公布变更信息，督促承建单位按照项目配置管理规定，调整项目相关文档；</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(6)定期/分阶段进行项目变更风险的评估；</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(7)执行制定的变更程序，对变更进行严格的控制；</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(8)对变更执行效果进行检查；</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(9)主持业主与承建单位关于工程变更、索赔、有关争议而进行的谈判。</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（六） 项目合同管理</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合同管理是加快系统建设进度、降低系统建设造价、保证系统建设质量的有效途径之一。通过合同管理，可以督促承包商在各个阶段按照合同要求保证设备、人员的配备及投入，保证各阶段目标按合同实施，减少索赔事件，控制系统建设结算等。具体要求如下：</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(1)以合同为依据，本着“实事求是、公正”的原则，合情合理地处理合同执行过程中的各种争议。</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(2)分析、跟踪和检查合同执行情况，确保各项目承包商按时履约。</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(3)对合同的工期的延误和延期进行审核确认。</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(4)对合同变更、索赔等事宜进行审核确认。</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(5)根据合同约定，审核项目承包商的支付申请。</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(6)建立合同目录、编码和档案。</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(7)合同管理坚持标准化、程序化，如设计变更、延期、索赔、计量支付等应规定出固定格式和报表。合同价款的增减要有依据，合同外项目增加要严格审批制度。重大合同管理问题的处理，如大的变更、索赔、复杂的技术问题等，组成专门小组进行研究。不符合实际情况的合同条款及时向业主报告，尽早处理，以免造成损失。</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（七） 信息管理/项目文档管理</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在项目管理过程中，为了实现对进度、质量、投资的有效控制，处理有关合同管理中的各种问题，监理方需要收集各种有用的信息。信息的来源主要包括业主文件、设计文件、承包商的文件、现场记录（或项目管理日志）、会议记录、验收情况及备忘录等等。其中项目管理日志是进行信息管理的一个最重要的方面。项目管理日志主要包括当天的工作项目和工作内容、投入的人力和机械设备、设备运行情况、计划的完成情况及进度情况、停工和返工及窝工情况。信息管理主要措施要求如下：</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制定详细的信息收集、整理、汇总、分析、传递和利用制度，力求信息管理的标准化和制度化。由专人负责系统建设信息的收集、分类、整理储存及传递工作。信息传递以文字为主，统一编号，利用计算机进行管理，力求信息管理的高效、迅速、及时和准确，为系统建设提供及时有用的信息和决策依据。</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(2)在项目实施过程中做好工程监理日记和工程大事记。</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(3)做好双方合同、技术建设方案、测试文档、验收报告等各类往来文件的存档。</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(4)建立必要的会议、例会制度，整理好会议纪要，并监督会议有关事项的执行情况。</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(5)立足于建设现场，加强动态信息管理，对现场的信息进行详细记录和分析，做到以文字为基础，以数据说明问题。根据收集到的信息与合同进行比较，督促承包商的人员和设备到位，促使承包商按合同完成各项目标，从而实现对进度、质量、投资的控制。</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(6)建立完整的各项报表制度，规范各种适合本项目的报表。定期将各种报表、信息分类汇总，及时向业主及有关各方报送。</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(7)监理项目验收时，应提交符合规定的有关工程的成套资料，包括印刷本和电子版。</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(8)主要文档包括：</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项目周报；</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监理建议书；</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监理通知单；</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各种会议纪要；</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阶段性项目总结；</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各承建方提交的技术文档；</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 xml:space="preserve">（八） 协调解决项目建设过程中的各类纠纷 </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经招标人委托，负责协调本项目所涉及的各承建单位之间的工作关系，并协调解决项目建设过程中的各类纠纷。</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监理单位应该通过必要的会议制度来实施协调工作，主要包括：</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（1）现场会；（2）监理交底会；（3）周例会；（4）监理协调会；（5）专题讨论会；（6）专家论证会；（7）阶段工作总结会；（8）问题通报会；（9）阶段及最终验收会。</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（九） 项目安全管理</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（1）负责项目建设过程中所涉及的政府机密数据和资料的保护，保证不被非授权使用；</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（2）负责项目建设施工过程中安全控制，确保不出现安全事故；</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（十）项目知识产权管理</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（1）负责项目建设过程中所产生成果的知识产权保护，保证不被非授权使用；</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（2）负责项目建设过程中涉及知识产权的产品和系统的使用审核，保证甲方不在本项目建设中出现违反知识产权的行为。</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（十一）监理服务准则</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遵照国家信息产业部《信息系统项目监理暂行规定》，以“守法、诚信、公正、科学”的准则执业，维护建设方与承建方的合法权益。具体应做到：</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（1）执行有关项目建设的法律、法规、规范、标准和制度，履行监理合同规定的义务和职责。</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（2）不收受被监理单位的任何礼金。</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（3）不泄漏所监理项目各方认为需要保密的事项。</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（4）遵守国家的法律和政府的有关条例、规定和办法等。</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（5）坚持公正的立场，独立、公正地处理有关各方的争议。</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（6）坚持科学的态度和实事求是的原则。</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（7）在坚持按监理合同的规定向甲方提供技术服务的同时，帮助被监理者完成起担负的建设任务。</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（8）不得泄漏所监理的项目需保密的事项。</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（十二）监理服务其他要求</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项目在实施过程中，监理单位要保证整个监理团队至少应包括总监理工程师1名，总监理工程师代表1名，监理员1名；</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合同签定之日起，供应商在响应文件中明确的监理人员（任何一个或全部）在收到采购人的请求后1小时内不能按要求上门提供服务的，采购人将按合同总额的千分之五/人次扣款。供应商须承诺无条件同意采购人的此项要求。</w:t>
      </w:r>
    </w:p>
    <w:p>
      <w:pPr>
        <w:widowControl/>
        <w:spacing w:line="360" w:lineRule="auto"/>
        <w:jc w:val="left"/>
        <w:rPr>
          <w:rFonts w:ascii="仿宋" w:hAnsi="仿宋" w:eastAsia="仿宋" w:cs="宋体"/>
          <w:b/>
          <w:bCs/>
          <w:sz w:val="24"/>
          <w:szCs w:val="28"/>
        </w:rPr>
      </w:pPr>
      <w:r>
        <w:rPr>
          <w:rFonts w:hint="eastAsia" w:ascii="仿宋" w:hAnsi="仿宋" w:eastAsia="仿宋" w:cs="宋体"/>
          <w:b/>
          <w:bCs/>
          <w:sz w:val="24"/>
          <w:szCs w:val="28"/>
        </w:rPr>
        <w:t>五、项目实施保密要求</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（1）成交供应商加强内部保密和信息安全管理，因中标人造成的数据泄密、网络与信息安全问题，由中标人承担所有责任。</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投标人中标后须与采购人签署保密协议,对中标人在项目实施过程中获得的项目相关信息承担保密责任，对项目实施过程中涉及的敏感信息严格遵循《中华人民共和国保守国家秘密法》相关要求进行保护，因中标人造成泄密、网络与信息安全问题的，由中标人承担所有责任。</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投标人应当提供与采购人的保密协议草拟本，并在中标后与采购人签署保密协议，约定：对于监理服务所获取的相关信息进行严格保密，未经授权不得泄露给任何单位和个人，不得利用此数据、信息进行任何侵害本项目涉及和相关的任何信息系统的行为。</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4）投标人应当提供项目成员与采购人的保密协议草拟本。中标后，中标人参与本项目的人员，必须与采购人签订保密协议，约束项目成员的保密义务，并严格控制本项目的信息扩散范围只在该小组成员为了完成监理服务工作所必需知道的最少信息范围内。</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（5）中标人在本项目中所获取的相关信息和产生的报告，必须提供给采购人指定人员，不得随意扩散。</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（6）中标人若有失密行为将承担所有经济、法律责任。</w:t>
      </w:r>
    </w:p>
    <w:p>
      <w:pPr>
        <w:widowControl/>
        <w:spacing w:line="360" w:lineRule="auto"/>
        <w:jc w:val="left"/>
        <w:rPr>
          <w:rFonts w:ascii="仿宋" w:hAnsi="仿宋" w:eastAsia="仿宋" w:cs="宋体"/>
          <w:b/>
          <w:bCs/>
          <w:sz w:val="24"/>
          <w:szCs w:val="28"/>
        </w:rPr>
      </w:pPr>
      <w:r>
        <w:rPr>
          <w:rFonts w:hint="eastAsia" w:ascii="仿宋" w:hAnsi="仿宋" w:eastAsia="仿宋" w:cs="宋体"/>
          <w:b/>
          <w:bCs/>
          <w:sz w:val="24"/>
          <w:szCs w:val="28"/>
        </w:rPr>
        <w:t>六、付款条件</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sz w:val="24"/>
          <w:szCs w:val="28"/>
        </w:rPr>
        <w:t>付款方式：监理合同签订且乙方</w:t>
      </w:r>
      <w:r>
        <w:rPr>
          <w:rFonts w:ascii="仿宋" w:hAnsi="仿宋" w:eastAsia="仿宋" w:cs="宋体"/>
          <w:sz w:val="24"/>
          <w:szCs w:val="28"/>
        </w:rPr>
        <w:t>提供发票后</w:t>
      </w:r>
      <w:r>
        <w:rPr>
          <w:rFonts w:hint="eastAsia" w:ascii="仿宋" w:hAnsi="仿宋" w:eastAsia="仿宋" w:cs="宋体"/>
          <w:sz w:val="24"/>
          <w:szCs w:val="28"/>
        </w:rPr>
        <w:t>二十日内采购人付成交供应商合同总金额的50%，项目终验合格且乙方</w:t>
      </w:r>
      <w:r>
        <w:rPr>
          <w:rFonts w:ascii="仿宋" w:hAnsi="仿宋" w:eastAsia="仿宋" w:cs="宋体"/>
          <w:sz w:val="24"/>
          <w:szCs w:val="28"/>
        </w:rPr>
        <w:t>提供发票后</w:t>
      </w:r>
      <w:r>
        <w:rPr>
          <w:rFonts w:hint="eastAsia" w:ascii="仿宋" w:hAnsi="仿宋" w:eastAsia="仿宋" w:cs="宋体"/>
          <w:sz w:val="24"/>
          <w:szCs w:val="28"/>
        </w:rPr>
        <w:t>二十日内支付合同总金额的50%。</w:t>
      </w:r>
    </w:p>
    <w:p>
      <w:pPr>
        <w:spacing w:line="360" w:lineRule="auto"/>
        <w:jc w:val="left"/>
        <w:rPr>
          <w:rFonts w:ascii="仿宋" w:hAnsi="仿宋" w:eastAsia="仿宋" w:cs="宋体"/>
          <w:color w:val="000000"/>
          <w:kern w:val="0"/>
          <w:sz w:val="24"/>
        </w:rPr>
      </w:pPr>
    </w:p>
    <w:p>
      <w:pPr>
        <w:spacing w:line="360" w:lineRule="auto"/>
        <w:jc w:val="left"/>
        <w:rPr>
          <w:rFonts w:ascii="仿宋" w:hAnsi="仿宋" w:eastAsia="仿宋" w:cs="宋体"/>
          <w:color w:val="000000"/>
          <w:kern w:val="0"/>
          <w:sz w:val="24"/>
        </w:rPr>
      </w:pPr>
    </w:p>
    <w:p>
      <w:pPr>
        <w:spacing w:line="360" w:lineRule="auto"/>
        <w:jc w:val="left"/>
        <w:rPr>
          <w:rFonts w:ascii="仿宋" w:hAnsi="仿宋" w:eastAsia="仿宋" w:cs="宋体"/>
          <w:color w:val="000000"/>
          <w:kern w:val="0"/>
          <w:sz w:val="24"/>
        </w:rPr>
      </w:pPr>
    </w:p>
    <w:p>
      <w:pPr>
        <w:spacing w:line="360" w:lineRule="auto"/>
        <w:jc w:val="left"/>
        <w:rPr>
          <w:rFonts w:ascii="仿宋" w:hAnsi="仿宋" w:eastAsia="仿宋" w:cs="宋体"/>
          <w:color w:val="000000"/>
          <w:kern w:val="0"/>
          <w:sz w:val="24"/>
        </w:rPr>
      </w:pPr>
    </w:p>
    <w:p>
      <w:pPr>
        <w:spacing w:line="360" w:lineRule="auto"/>
        <w:jc w:val="left"/>
        <w:rPr>
          <w:rFonts w:ascii="仿宋" w:hAnsi="仿宋" w:eastAsia="仿宋" w:cs="宋体"/>
          <w:color w:val="000000"/>
          <w:kern w:val="0"/>
          <w:sz w:val="24"/>
        </w:rPr>
      </w:pPr>
    </w:p>
    <w:p>
      <w:pPr>
        <w:pStyle w:val="9"/>
        <w:ind w:left="1260"/>
      </w:pPr>
    </w:p>
    <w:p/>
    <w:p>
      <w:pPr>
        <w:pStyle w:val="9"/>
        <w:ind w:left="1260"/>
      </w:pPr>
    </w:p>
    <w:p/>
    <w:p>
      <w:pPr>
        <w:pStyle w:val="9"/>
        <w:ind w:left="1260"/>
      </w:pPr>
    </w:p>
    <w:p/>
    <w:p>
      <w:pPr>
        <w:spacing w:line="360" w:lineRule="auto"/>
        <w:jc w:val="left"/>
        <w:rPr>
          <w:rFonts w:ascii="仿宋" w:hAnsi="仿宋" w:eastAsia="仿宋" w:cs="宋体"/>
          <w:color w:val="000000"/>
          <w:kern w:val="0"/>
          <w:sz w:val="24"/>
        </w:rPr>
      </w:pPr>
    </w:p>
    <w:p>
      <w:pPr>
        <w:spacing w:line="360" w:lineRule="auto"/>
        <w:jc w:val="left"/>
        <w:rPr>
          <w:rFonts w:ascii="仿宋" w:hAnsi="仿宋" w:eastAsia="仿宋" w:cs="宋体"/>
          <w:color w:val="000000"/>
          <w:kern w:val="0"/>
          <w:sz w:val="24"/>
        </w:rPr>
      </w:pPr>
    </w:p>
    <w:p>
      <w:pPr>
        <w:spacing w:line="360" w:lineRule="auto"/>
        <w:jc w:val="left"/>
        <w:rPr>
          <w:rFonts w:ascii="仿宋" w:hAnsi="仿宋" w:eastAsia="仿宋" w:cs="宋体"/>
          <w:color w:val="000000"/>
          <w:kern w:val="0"/>
          <w:sz w:val="24"/>
        </w:rPr>
      </w:pPr>
    </w:p>
    <w:p>
      <w:pPr>
        <w:pStyle w:val="9"/>
        <w:ind w:left="1260"/>
      </w:pPr>
    </w:p>
    <w:p/>
    <w:p>
      <w:pPr>
        <w:pStyle w:val="9"/>
        <w:ind w:left="1260"/>
      </w:pPr>
    </w:p>
    <w:p/>
    <w:p>
      <w:pPr>
        <w:pStyle w:val="9"/>
        <w:ind w:left="1260"/>
      </w:pPr>
    </w:p>
    <w:p/>
    <w:p>
      <w:pPr>
        <w:pStyle w:val="9"/>
        <w:ind w:left="1260"/>
      </w:pPr>
    </w:p>
    <w:p>
      <w:pPr>
        <w:rPr>
          <w:rFonts w:hint="eastAsia"/>
        </w:rPr>
      </w:pPr>
    </w:p>
    <w:p>
      <w:pPr>
        <w:spacing w:line="360" w:lineRule="auto"/>
        <w:jc w:val="left"/>
        <w:rPr>
          <w:rFonts w:ascii="仿宋" w:hAnsi="仿宋" w:eastAsia="仿宋" w:cs="宋体"/>
          <w:color w:val="000000"/>
          <w:kern w:val="0"/>
          <w:sz w:val="24"/>
        </w:rPr>
      </w:pPr>
    </w:p>
    <w:p>
      <w:pPr>
        <w:spacing w:line="360" w:lineRule="auto"/>
        <w:jc w:val="left"/>
        <w:rPr>
          <w:rFonts w:ascii="仿宋" w:hAnsi="仿宋" w:eastAsia="仿宋" w:cs="宋体"/>
          <w:color w:val="000000"/>
          <w:kern w:val="0"/>
          <w:sz w:val="24"/>
        </w:rPr>
      </w:pPr>
    </w:p>
    <w:p>
      <w:pPr>
        <w:spacing w:line="360" w:lineRule="auto"/>
        <w:jc w:val="center"/>
      </w:pPr>
      <w:r>
        <w:rPr>
          <w:rFonts w:hint="eastAsia" w:ascii="宋体" w:hAnsi="宋体" w:cs="宋体"/>
          <w:color w:val="000000"/>
          <w:kern w:val="0"/>
          <w:sz w:val="84"/>
          <w:szCs w:val="84"/>
        </w:rPr>
        <w:t>投标文件</w:t>
      </w:r>
    </w:p>
    <w:p>
      <w:pPr>
        <w:widowControl/>
        <w:jc w:val="center"/>
      </w:pPr>
      <w:r>
        <w:rPr>
          <w:rFonts w:hint="eastAsia" w:ascii="宋体" w:hAnsi="宋体" w:cs="宋体"/>
          <w:color w:val="000000"/>
          <w:kern w:val="0"/>
          <w:sz w:val="43"/>
          <w:szCs w:val="43"/>
        </w:rPr>
        <w:t>【正/副本】</w:t>
      </w:r>
    </w:p>
    <w:p>
      <w:pPr>
        <w:widowControl/>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widowControl/>
        <w:jc w:val="center"/>
      </w:pPr>
      <w:r>
        <w:rPr>
          <w:rFonts w:hint="eastAsia" w:ascii="黑体" w:hAnsi="宋体" w:eastAsia="黑体" w:cs="黑体"/>
          <w:color w:val="000000"/>
          <w:kern w:val="0"/>
          <w:sz w:val="28"/>
          <w:szCs w:val="28"/>
        </w:rPr>
        <w:t>（项目名称）</w:t>
      </w:r>
    </w:p>
    <w:p>
      <w:pPr>
        <w:widowControl/>
        <w:jc w:val="left"/>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widowControl/>
        <w:jc w:val="center"/>
      </w:pPr>
      <w:r>
        <w:rPr>
          <w:rFonts w:hint="eastAsia" w:ascii="黑体" w:hAnsi="宋体" w:eastAsia="黑体" w:cs="黑体"/>
          <w:color w:val="000000"/>
          <w:kern w:val="0"/>
          <w:sz w:val="28"/>
          <w:szCs w:val="28"/>
        </w:rPr>
        <w:t>供应商：（盖单位章）</w:t>
      </w:r>
    </w:p>
    <w:p>
      <w:pPr>
        <w:widowControl/>
        <w:jc w:val="center"/>
      </w:pPr>
      <w:r>
        <w:rPr>
          <w:rFonts w:hint="eastAsia" w:ascii="黑体" w:hAnsi="宋体" w:eastAsia="黑体" w:cs="黑体"/>
          <w:color w:val="000000"/>
          <w:kern w:val="0"/>
          <w:sz w:val="28"/>
          <w:szCs w:val="28"/>
        </w:rPr>
        <w:t>法定代表人或其委托代理人：（签字）</w:t>
      </w: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spacing w:line="360" w:lineRule="auto"/>
        <w:ind w:firstLine="422" w:firstLineChars="200"/>
        <w:jc w:val="left"/>
        <w:rPr>
          <w:rFonts w:ascii="宋体" w:hAnsi="宋体" w:cs="宋体"/>
          <w:b/>
          <w:bCs/>
          <w:color w:val="000000"/>
          <w:kern w:val="0"/>
        </w:rPr>
      </w:pPr>
      <w:r>
        <w:rPr>
          <w:rFonts w:hint="eastAsia" w:ascii="宋体" w:hAnsi="宋体" w:cs="宋体"/>
          <w:b/>
          <w:bCs/>
          <w:color w:val="000000"/>
          <w:kern w:val="0"/>
        </w:rPr>
        <w:t xml:space="preserve">供应商根据综合评分的评审因素及评分标准编制以下格式的评分索引表格。否则，可能影响对响应文件的评价。 </w:t>
      </w:r>
    </w:p>
    <w:p>
      <w:pPr>
        <w:widowControl/>
        <w:ind w:firstLine="3640" w:firstLineChars="1300"/>
        <w:jc w:val="left"/>
      </w:pPr>
      <w:r>
        <w:rPr>
          <w:rFonts w:hint="eastAsia" w:ascii="黑体" w:hAnsi="宋体" w:eastAsia="黑体" w:cs="黑体"/>
          <w:color w:val="000000"/>
          <w:kern w:val="0"/>
          <w:sz w:val="28"/>
          <w:szCs w:val="28"/>
        </w:rPr>
        <w:t xml:space="preserve">目录 </w:t>
      </w:r>
    </w:p>
    <w:p>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（注：供应商根据附件顺序编制投标文件并制作目录（须生成页码）） </w:t>
      </w:r>
    </w:p>
    <w:p>
      <w:pPr>
        <w:pStyle w:val="26"/>
        <w:ind w:firstLine="560"/>
        <w:rPr>
          <w:rFonts w:ascii="黑体" w:hAnsi="宋体" w:eastAsia="黑体" w:cs="黑体"/>
          <w:color w:val="000000"/>
          <w:kern w:val="0"/>
          <w:sz w:val="28"/>
          <w:szCs w:val="28"/>
          <w:lang w:val="en-US"/>
        </w:rPr>
      </w:pPr>
    </w:p>
    <w:p>
      <w:pPr>
        <w:pStyle w:val="26"/>
        <w:ind w:firstLine="560"/>
        <w:rPr>
          <w:rFonts w:ascii="黑体" w:hAnsi="宋体" w:eastAsia="黑体" w:cs="黑体"/>
          <w:color w:val="000000"/>
          <w:kern w:val="0"/>
          <w:sz w:val="28"/>
          <w:szCs w:val="28"/>
          <w:lang w:val="en-US"/>
        </w:rPr>
      </w:pPr>
    </w:p>
    <w:p>
      <w:pPr>
        <w:pStyle w:val="26"/>
        <w:ind w:firstLine="0" w:firstLineChars="0"/>
        <w:rPr>
          <w:rFonts w:ascii="黑体" w:hAnsi="宋体" w:eastAsia="黑体" w:cs="黑体"/>
          <w:color w:val="000000"/>
          <w:kern w:val="0"/>
          <w:sz w:val="28"/>
          <w:szCs w:val="28"/>
          <w:lang w:val="en-US"/>
        </w:rPr>
      </w:pPr>
    </w:p>
    <w:p>
      <w:pPr>
        <w:spacing w:line="440" w:lineRule="exact"/>
        <w:rPr>
          <w:rFonts w:ascii="宋体" w:hAnsi="宋体"/>
          <w:kern w:val="0"/>
        </w:rPr>
      </w:pPr>
      <w:r>
        <w:rPr>
          <w:rFonts w:hint="eastAsia" w:ascii="宋体" w:hAnsi="宋体"/>
          <w:b/>
          <w:bCs/>
          <w:kern w:val="0"/>
        </w:rPr>
        <w:t>附件一、投标申请及声明格式</w:t>
      </w:r>
    </w:p>
    <w:p>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pPr>
        <w:widowControl/>
        <w:shd w:val="clear" w:color="auto" w:fill="FFFFFF"/>
        <w:spacing w:line="360" w:lineRule="auto"/>
        <w:jc w:val="center"/>
        <w:rPr>
          <w:rFonts w:ascii="宋体" w:hAnsi="宋体"/>
          <w:b/>
          <w:kern w:val="0"/>
          <w:sz w:val="36"/>
          <w:szCs w:val="36"/>
        </w:rPr>
      </w:pPr>
    </w:p>
    <w:p>
      <w:pPr>
        <w:widowControl/>
        <w:shd w:val="clear" w:color="auto" w:fill="FFFFFF"/>
        <w:spacing w:line="360" w:lineRule="auto"/>
        <w:rPr>
          <w:rFonts w:ascii="宋体" w:hAnsi="宋体"/>
          <w:kern w:val="0"/>
        </w:rPr>
      </w:pPr>
      <w:r>
        <w:rPr>
          <w:rFonts w:hint="eastAsia" w:ascii="宋体" w:hAnsi="宋体"/>
          <w:kern w:val="0"/>
        </w:rPr>
        <w:t> 致：南京市疾病预防控制中心</w:t>
      </w:r>
    </w:p>
    <w:p>
      <w:pPr>
        <w:widowControl/>
        <w:shd w:val="clear" w:color="auto" w:fill="FFFFFF"/>
        <w:spacing w:line="360" w:lineRule="auto"/>
        <w:ind w:firstLine="420"/>
        <w:rPr>
          <w:rFonts w:ascii="宋体" w:hAnsi="宋体"/>
          <w:kern w:val="0"/>
        </w:rPr>
      </w:pPr>
      <w:r>
        <w:rPr>
          <w:rFonts w:hint="eastAsia" w:ascii="宋体" w:hAnsi="宋体"/>
          <w:kern w:val="0"/>
        </w:rPr>
        <w:t>根据贵方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投标邀请，正式授权下述签字人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我们的资格条件完全符合政府采购法和本次招标要求</w:t>
      </w:r>
      <w:r>
        <w:rPr>
          <w:rFonts w:hint="eastAsia" w:ascii="宋体" w:hAnsi="宋体"/>
          <w:kern w:val="0"/>
        </w:rPr>
        <w:t>，我们同意并向贵方提供了与投标有关的所有证据和资料。</w:t>
      </w:r>
    </w:p>
    <w:p>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 xml:space="preserve">按招标要求，我们的投标报价为 </w:t>
      </w:r>
      <w:r>
        <w:rPr>
          <w:rFonts w:hint="eastAsia" w:ascii="宋体" w:hAnsi="宋体"/>
          <w:kern w:val="0"/>
          <w:u w:val="single"/>
        </w:rPr>
        <w:t xml:space="preserve">        </w:t>
      </w:r>
      <w:r>
        <w:rPr>
          <w:rFonts w:hint="eastAsia" w:ascii="宋体" w:hAnsi="宋体"/>
          <w:kern w:val="0"/>
        </w:rPr>
        <w:t>元人民币。</w:t>
      </w:r>
    </w:p>
    <w:p>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满足招标文件要求  </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4、我们已详细阅读全部招标文件及其有效补充文件，我们放弃对招标文件任何误解的权利，提交投标文件后，</w:t>
      </w:r>
      <w:r>
        <w:rPr>
          <w:rFonts w:hint="eastAsia" w:ascii="宋体" w:hAnsi="宋体"/>
          <w:b/>
          <w:bCs/>
          <w:kern w:val="0"/>
        </w:rPr>
        <w:t>不对招标文件本身提出质疑</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7、一旦我方中标，我方将根据招标文件的规定严格履行合同，并保证于承诺的时间完成货物的启动/集成、调试等服务，交付采购人验收、使用。</w:t>
      </w:r>
    </w:p>
    <w:p>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开户银行：</w:t>
      </w:r>
    </w:p>
    <w:p>
      <w:pPr>
        <w:widowControl/>
        <w:shd w:val="clear" w:color="auto" w:fill="FFFFFF"/>
        <w:spacing w:line="360" w:lineRule="auto"/>
        <w:ind w:firstLine="420"/>
        <w:rPr>
          <w:rFonts w:ascii="宋体" w:hAnsi="宋体"/>
          <w:kern w:val="0"/>
        </w:rPr>
      </w:pPr>
      <w:r>
        <w:rPr>
          <w:rFonts w:hint="eastAsia" w:ascii="宋体" w:hAnsi="宋体"/>
          <w:kern w:val="0"/>
        </w:rPr>
        <w:t>银行账号：</w:t>
      </w:r>
    </w:p>
    <w:p>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pPr>
        <w:widowControl/>
        <w:jc w:val="left"/>
        <w:rPr>
          <w:rFonts w:ascii="宋体" w:hAnsi="宋体" w:cs="宋体"/>
          <w:b/>
          <w:color w:val="000000"/>
          <w:kern w:val="0"/>
        </w:rPr>
      </w:pPr>
      <w:r>
        <w:rPr>
          <w:rFonts w:ascii="宋体" w:hAnsi="宋体"/>
          <w:b/>
          <w:bCs/>
          <w:kern w:val="0"/>
        </w:rPr>
        <w:br w:type="page"/>
      </w: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附件二、法定代表人授权委托书格式 </w:t>
      </w:r>
    </w:p>
    <w:p>
      <w:pPr>
        <w:widowControl/>
        <w:jc w:val="center"/>
      </w:pPr>
      <w:r>
        <w:rPr>
          <w:rFonts w:hint="eastAsia" w:ascii="宋体" w:hAnsi="宋体" w:cs="宋体"/>
          <w:b/>
          <w:bCs/>
          <w:color w:val="000000"/>
          <w:kern w:val="0"/>
          <w:sz w:val="28"/>
          <w:szCs w:val="28"/>
        </w:rPr>
        <w:t>法定代表人授权委托书</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致：南京市疾病预防控制中心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本授权书声明：注册于                    （供应商住址）的                   （供应商名称）法定代表人                      （法定代表人姓名、职务）代表本公司授权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在下面签字的                   （供应商代表姓名、职务）为本公司的合法代理人，就贵方组织的               （项目名称），              （项目编号）投标，以本公司名义处理一切与之有关的事务。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本授权书于    年   月    日签字生效，特此声明。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法定代表人签字：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授权委托人签字：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日 期： 年 月 日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委托代理人的身份证明文件的复印件: </w:t>
      </w: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附件三、分项报价表格式 </w:t>
      </w:r>
    </w:p>
    <w:tbl>
      <w:tblPr>
        <w:tblStyle w:val="21"/>
        <w:tblW w:w="0" w:type="auto"/>
        <w:tblInd w:w="0" w:type="dxa"/>
        <w:tblLayout w:type="autofit"/>
        <w:tblCellMar>
          <w:top w:w="0" w:type="dxa"/>
          <w:left w:w="108" w:type="dxa"/>
          <w:bottom w:w="0" w:type="dxa"/>
          <w:right w:w="108" w:type="dxa"/>
        </w:tblCellMar>
      </w:tblPr>
      <w:tblGrid>
        <w:gridCol w:w="1420"/>
        <w:gridCol w:w="1420"/>
        <w:gridCol w:w="1420"/>
        <w:gridCol w:w="1420"/>
        <w:gridCol w:w="1421"/>
        <w:gridCol w:w="1421"/>
      </w:tblGrid>
      <w:tr>
        <w:tblPrEx>
          <w:tblCellMar>
            <w:top w:w="0" w:type="dxa"/>
            <w:left w:w="108" w:type="dxa"/>
            <w:bottom w:w="0" w:type="dxa"/>
            <w:right w:w="108" w:type="dxa"/>
          </w:tblCellMar>
        </w:tblPrEx>
        <w:tc>
          <w:tcPr>
            <w:tcW w:w="1420"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序号</w:t>
            </w:r>
          </w:p>
        </w:tc>
        <w:tc>
          <w:tcPr>
            <w:tcW w:w="1420"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货物名称</w:t>
            </w:r>
          </w:p>
        </w:tc>
        <w:tc>
          <w:tcPr>
            <w:tcW w:w="1420"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规格</w:t>
            </w:r>
          </w:p>
        </w:tc>
        <w:tc>
          <w:tcPr>
            <w:tcW w:w="1420"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品牌</w:t>
            </w:r>
          </w:p>
        </w:tc>
        <w:tc>
          <w:tcPr>
            <w:tcW w:w="1421"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报价</w:t>
            </w:r>
          </w:p>
        </w:tc>
        <w:tc>
          <w:tcPr>
            <w:tcW w:w="1421"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备注</w:t>
            </w: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1</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2</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3</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4</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5</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bl>
    <w:p>
      <w:pPr>
        <w:widowControl/>
        <w:jc w:val="left"/>
      </w:pPr>
      <w:r>
        <w:t>根据采购需求添加</w:t>
      </w: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附件四、商务条款偏离表格式 </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pPr>
        <w:widowControl/>
        <w:jc w:val="left"/>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r>
              <w:rPr>
                <w:rFonts w:hint="eastAsia" w:ascii="宋体" w:hAnsi="宋体" w:cs="宋体"/>
                <w:color w:val="000000"/>
                <w:kern w:val="0"/>
              </w:rPr>
              <w:t>序号</w:t>
            </w:r>
          </w:p>
        </w:tc>
        <w:tc>
          <w:tcPr>
            <w:tcW w:w="1420" w:type="dxa"/>
          </w:tcPr>
          <w:p>
            <w:pPr>
              <w:widowControl/>
              <w:jc w:val="left"/>
              <w:rPr>
                <w:rFonts w:ascii="宋体" w:hAnsi="宋体" w:cs="宋体"/>
                <w:color w:val="000000"/>
                <w:kern w:val="0"/>
              </w:rPr>
            </w:pPr>
            <w:r>
              <w:rPr>
                <w:rFonts w:hint="eastAsia" w:ascii="宋体" w:hAnsi="宋体" w:cs="宋体"/>
                <w:color w:val="000000"/>
                <w:kern w:val="0"/>
              </w:rPr>
              <w:t>磋商要求</w:t>
            </w:r>
          </w:p>
        </w:tc>
        <w:tc>
          <w:tcPr>
            <w:tcW w:w="3597" w:type="dxa"/>
          </w:tcPr>
          <w:p>
            <w:pPr>
              <w:widowControl/>
              <w:jc w:val="left"/>
            </w:pPr>
            <w:r>
              <w:rPr>
                <w:rFonts w:hint="eastAsia" w:ascii="宋体" w:hAnsi="宋体" w:cs="宋体"/>
                <w:color w:val="000000"/>
                <w:kern w:val="0"/>
              </w:rPr>
              <w:t>供应商响应技术条款描述</w:t>
            </w:r>
          </w:p>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r>
              <w:rPr>
                <w:rFonts w:hint="eastAsia" w:ascii="宋体" w:hAnsi="宋体" w:cs="宋体"/>
                <w:color w:val="000000"/>
                <w:kern w:val="0"/>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bl>
    <w:p>
      <w:pPr>
        <w:widowControl/>
        <w:jc w:val="left"/>
      </w:pPr>
    </w:p>
    <w:p>
      <w:pPr>
        <w:widowControl/>
        <w:jc w:val="left"/>
      </w:pPr>
      <w:r>
        <w:rPr>
          <w:rFonts w:hint="eastAsia" w:ascii="宋体" w:hAnsi="宋体" w:cs="宋体"/>
          <w:color w:val="000000"/>
          <w:kern w:val="0"/>
        </w:rPr>
        <w:t xml:space="preserve">说明：如果行数不够，请自行增加。 </w:t>
      </w:r>
    </w:p>
    <w:p>
      <w:pPr>
        <w:widowControl/>
        <w:ind w:firstLine="5670" w:firstLineChars="2700"/>
        <w:jc w:val="left"/>
      </w:pPr>
      <w:r>
        <w:rPr>
          <w:rFonts w:hint="eastAsia" w:ascii="宋体" w:hAnsi="宋体" w:cs="宋体"/>
          <w:color w:val="000000"/>
          <w:kern w:val="0"/>
        </w:rPr>
        <w:t>供应商名称： （盖章）</w:t>
      </w:r>
    </w:p>
    <w:p>
      <w:pPr>
        <w:widowControl/>
        <w:jc w:val="left"/>
        <w:rPr>
          <w:rFonts w:ascii="宋体" w:hAnsi="宋体" w:cs="宋体"/>
          <w:b/>
          <w:color w:val="000000"/>
          <w:kern w:val="0"/>
        </w:rPr>
      </w:pPr>
    </w:p>
    <w:p>
      <w:pPr>
        <w:widowControl/>
        <w:jc w:val="left"/>
        <w:rPr>
          <w:rFonts w:ascii="宋体" w:hAnsi="宋体" w:cs="宋体"/>
          <w:b/>
          <w:color w:val="000000"/>
          <w:kern w:val="0"/>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widowControl/>
        <w:jc w:val="left"/>
        <w:rPr>
          <w:rFonts w:ascii="宋体" w:hAnsi="宋体" w:cs="宋体"/>
          <w:b/>
          <w:color w:val="000000"/>
          <w:kern w:val="0"/>
        </w:rPr>
      </w:pPr>
    </w:p>
    <w:p>
      <w:pPr>
        <w:widowControl/>
        <w:jc w:val="left"/>
      </w:pPr>
      <w:r>
        <w:rPr>
          <w:rFonts w:hint="eastAsia" w:ascii="宋体" w:hAnsi="宋体" w:cs="宋体"/>
          <w:b/>
          <w:bCs/>
          <w:color w:val="000000"/>
          <w:kern w:val="0"/>
          <w:sz w:val="28"/>
          <w:szCs w:val="28"/>
        </w:rPr>
        <w:t xml:space="preserve">附件五、项目实施方案（自拟）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供应商应针对本项目采购需求特点，自行编制包含但不限于以下内容的项目实施方案：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项目实施的总体方案、技术服务实施方案、质量保障方案、进度计划安排、项目验收方案、 采购需求章节中要求的具体实施方案、服务承诺及供应商认为需要提供的其它方案。 </w:t>
      </w:r>
    </w:p>
    <w:p>
      <w:pPr>
        <w:widowControl/>
        <w:spacing w:line="360" w:lineRule="auto"/>
        <w:ind w:firstLine="420" w:firstLineChars="200"/>
        <w:jc w:val="left"/>
        <w:rPr>
          <w:rFonts w:ascii="宋体" w:hAnsi="宋体" w:cs="宋体"/>
          <w:color w:val="000000"/>
          <w:kern w:val="0"/>
        </w:rPr>
      </w:pPr>
    </w:p>
    <w:p>
      <w:pPr>
        <w:widowControl/>
        <w:spacing w:line="360" w:lineRule="auto"/>
        <w:ind w:firstLine="420" w:firstLineChars="200"/>
        <w:jc w:val="left"/>
        <w:rPr>
          <w:rFonts w:ascii="宋体" w:hAnsi="宋体" w:cs="宋体"/>
          <w:color w:val="000000"/>
          <w:kern w:val="0"/>
        </w:rPr>
      </w:pPr>
    </w:p>
    <w:p>
      <w:pPr>
        <w:widowControl/>
        <w:spacing w:line="360" w:lineRule="auto"/>
        <w:ind w:firstLine="420" w:firstLineChars="200"/>
        <w:jc w:val="lef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r>
        <w:rPr>
          <w:rFonts w:hint="eastAsia" w:ascii="宋体" w:hAnsi="宋体" w:cs="宋体"/>
          <w:color w:val="000000"/>
          <w:kern w:val="0"/>
        </w:rPr>
        <w:t>供应商名称： （盖章）</w:t>
      </w: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b/>
          <w:bCs/>
          <w:color w:val="000000"/>
          <w:kern w:val="0"/>
          <w:sz w:val="28"/>
          <w:szCs w:val="28"/>
        </w:rPr>
      </w:pPr>
    </w:p>
    <w:p>
      <w:pPr>
        <w:widowControl/>
        <w:jc w:val="left"/>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附件六、客户清单</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018"/>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r>
              <w:rPr>
                <w:rFonts w:hint="eastAsia" w:ascii="宋体" w:hAnsi="宋体" w:cs="宋体"/>
                <w:b/>
                <w:color w:val="000000"/>
                <w:kern w:val="0"/>
              </w:rPr>
              <w:t>序号</w:t>
            </w:r>
          </w:p>
        </w:tc>
        <w:tc>
          <w:tcPr>
            <w:tcW w:w="1217" w:type="dxa"/>
          </w:tcPr>
          <w:p>
            <w:pPr>
              <w:widowControl/>
              <w:jc w:val="left"/>
              <w:rPr>
                <w:rFonts w:ascii="宋体" w:hAnsi="宋体" w:cs="宋体"/>
                <w:b/>
                <w:color w:val="000000"/>
                <w:kern w:val="0"/>
              </w:rPr>
            </w:pPr>
            <w:r>
              <w:rPr>
                <w:rFonts w:hint="eastAsia" w:ascii="宋体" w:hAnsi="宋体" w:cs="宋体"/>
                <w:b/>
                <w:color w:val="000000"/>
                <w:kern w:val="0"/>
              </w:rPr>
              <w:t>客户单位名称</w:t>
            </w:r>
          </w:p>
        </w:tc>
        <w:tc>
          <w:tcPr>
            <w:tcW w:w="1217" w:type="dxa"/>
          </w:tcPr>
          <w:p>
            <w:pPr>
              <w:widowControl/>
              <w:jc w:val="left"/>
              <w:rPr>
                <w:rFonts w:ascii="宋体" w:hAnsi="宋体" w:cs="宋体"/>
                <w:b/>
                <w:color w:val="000000"/>
                <w:kern w:val="0"/>
              </w:rPr>
            </w:pPr>
            <w:r>
              <w:rPr>
                <w:rFonts w:hint="eastAsia" w:ascii="宋体" w:hAnsi="宋体" w:cs="宋体"/>
                <w:b/>
                <w:color w:val="000000"/>
                <w:kern w:val="0"/>
              </w:rPr>
              <w:t>联系人</w:t>
            </w:r>
          </w:p>
        </w:tc>
        <w:tc>
          <w:tcPr>
            <w:tcW w:w="1217" w:type="dxa"/>
          </w:tcPr>
          <w:p>
            <w:pPr>
              <w:widowControl/>
              <w:jc w:val="left"/>
              <w:rPr>
                <w:rFonts w:ascii="宋体" w:hAnsi="宋体" w:cs="宋体"/>
                <w:b/>
                <w:color w:val="000000"/>
                <w:kern w:val="0"/>
              </w:rPr>
            </w:pPr>
            <w:r>
              <w:rPr>
                <w:rFonts w:hint="eastAsia" w:ascii="宋体" w:hAnsi="宋体" w:cs="宋体"/>
                <w:b/>
                <w:color w:val="000000"/>
                <w:kern w:val="0"/>
              </w:rPr>
              <w:t xml:space="preserve">联系 方式 </w:t>
            </w:r>
          </w:p>
        </w:tc>
        <w:tc>
          <w:tcPr>
            <w:tcW w:w="2018" w:type="dxa"/>
          </w:tcPr>
          <w:p>
            <w:pPr>
              <w:widowControl/>
              <w:jc w:val="left"/>
            </w:pPr>
            <w:r>
              <w:rPr>
                <w:rFonts w:hint="eastAsia" w:ascii="宋体" w:hAnsi="宋体" w:cs="宋体"/>
                <w:b/>
                <w:color w:val="000000"/>
                <w:kern w:val="0"/>
              </w:rPr>
              <w:t xml:space="preserve">年采购金额 </w:t>
            </w:r>
          </w:p>
          <w:p>
            <w:pPr>
              <w:widowControl/>
              <w:jc w:val="left"/>
              <w:rPr>
                <w:rFonts w:ascii="宋体" w:hAnsi="宋体" w:cs="宋体"/>
                <w:b/>
                <w:color w:val="000000"/>
                <w:kern w:val="0"/>
              </w:rPr>
            </w:pPr>
            <w:r>
              <w:rPr>
                <w:rFonts w:hint="eastAsia" w:ascii="宋体" w:hAnsi="宋体" w:cs="宋体"/>
                <w:b/>
                <w:color w:val="000000"/>
                <w:kern w:val="0"/>
              </w:rPr>
              <w:t>（元）</w:t>
            </w:r>
          </w:p>
        </w:tc>
        <w:tc>
          <w:tcPr>
            <w:tcW w:w="1323" w:type="dxa"/>
          </w:tcPr>
          <w:p>
            <w:pPr>
              <w:widowControl/>
              <w:jc w:val="left"/>
              <w:rPr>
                <w:rFonts w:ascii="宋体" w:hAnsi="宋体" w:cs="宋体"/>
                <w:b/>
                <w:color w:val="000000"/>
                <w:kern w:val="0"/>
              </w:rPr>
            </w:pPr>
            <w:r>
              <w:rPr>
                <w:rFonts w:hint="eastAsia" w:ascii="宋体" w:hAnsi="宋体" w:cs="宋体"/>
                <w:b/>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right"/>
      </w:pPr>
      <w:r>
        <w:rPr>
          <w:rFonts w:hint="eastAsia" w:ascii="宋体" w:hAnsi="宋体" w:cs="宋体"/>
          <w:color w:val="000000"/>
          <w:kern w:val="0"/>
        </w:rPr>
        <w:t xml:space="preserve">供应商名称： （盖章） </w:t>
      </w:r>
    </w:p>
    <w:p>
      <w:pPr>
        <w:widowControl/>
        <w:jc w:val="left"/>
      </w:pPr>
      <w:r>
        <w:rPr>
          <w:rFonts w:hint="eastAsia" w:ascii="宋体" w:hAnsi="宋体" w:cs="宋体"/>
          <w:color w:val="000000"/>
          <w:kern w:val="0"/>
        </w:rPr>
        <w:t xml:space="preserve">说明： </w:t>
      </w:r>
    </w:p>
    <w:p>
      <w:pPr>
        <w:widowControl/>
        <w:jc w:val="left"/>
      </w:pPr>
      <w:r>
        <w:rPr>
          <w:rFonts w:hint="eastAsia" w:ascii="宋体" w:hAnsi="宋体" w:cs="宋体"/>
          <w:color w:val="000000"/>
          <w:kern w:val="0"/>
        </w:rPr>
        <w:t xml:space="preserve">1、此表为表样，行数可自行添加，但表式不变。 </w:t>
      </w:r>
    </w:p>
    <w:p>
      <w:pPr>
        <w:widowControl/>
        <w:jc w:val="left"/>
      </w:pPr>
      <w:r>
        <w:rPr>
          <w:rFonts w:hint="eastAsia" w:ascii="宋体" w:hAnsi="宋体" w:cs="宋体"/>
          <w:color w:val="000000"/>
          <w:kern w:val="0"/>
        </w:rPr>
        <w:t>2、证明材料按磋商文件要求按序作为本表附页附后。</w:t>
      </w:r>
    </w:p>
    <w:p>
      <w:pPr>
        <w:pStyle w:val="26"/>
        <w:ind w:firstLine="420"/>
        <w:rPr>
          <w:rFonts w:ascii="宋体" w:hAnsi="宋体" w:cs="宋体"/>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附件七、</w:t>
      </w:r>
      <w:r>
        <w:rPr>
          <w:rFonts w:hint="eastAsia" w:ascii="宋体" w:hAnsi="宋体" w:cs="宋体"/>
          <w:b/>
          <w:color w:val="000000"/>
          <w:kern w:val="0"/>
          <w:sz w:val="31"/>
          <w:szCs w:val="31"/>
        </w:rPr>
        <w:t>供应商资格证明材料</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right"/>
      </w:pPr>
      <w:r>
        <w:rPr>
          <w:rFonts w:hint="eastAsia" w:ascii="宋体" w:hAnsi="宋体" w:cs="宋体"/>
          <w:color w:val="000000"/>
          <w:kern w:val="0"/>
          <w:sz w:val="24"/>
          <w:szCs w:val="24"/>
        </w:rPr>
        <w:t xml:space="preserve">供应商名称： （加盖公章） </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 xml:space="preserve">未提供或未按要求提供以上材料的，将不能通过资格审查。 </w:t>
      </w: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附件八、</w:t>
      </w:r>
      <w:r>
        <w:rPr>
          <w:rFonts w:hint="eastAsia" w:ascii="宋体" w:hAnsi="宋体" w:cs="宋体"/>
          <w:b/>
          <w:color w:val="000000"/>
          <w:kern w:val="0"/>
          <w:sz w:val="28"/>
          <w:szCs w:val="28"/>
        </w:rPr>
        <w:t xml:space="preserve">无重大违法记录声明 </w:t>
      </w:r>
    </w:p>
    <w:p>
      <w:pPr>
        <w:widowControl/>
        <w:spacing w:line="360" w:lineRule="auto"/>
        <w:ind w:firstLine="420" w:firstLineChars="200"/>
        <w:jc w:val="left"/>
      </w:pPr>
      <w:r>
        <w:rPr>
          <w:rFonts w:hint="eastAsia" w:ascii="宋体" w:hAnsi="宋体" w:cs="宋体"/>
          <w:color w:val="000000"/>
          <w:kern w:val="0"/>
        </w:rPr>
        <w:t>致：南京市疾病预防控制中心</w:t>
      </w:r>
    </w:p>
    <w:p>
      <w:pPr>
        <w:widowControl/>
        <w:spacing w:line="360" w:lineRule="auto"/>
        <w:ind w:firstLine="420" w:firstLineChars="200"/>
        <w:jc w:val="left"/>
      </w:pPr>
      <w:r>
        <w:rPr>
          <w:rFonts w:hint="eastAsia" w:ascii="宋体" w:hAnsi="宋体" w:cs="宋体"/>
          <w:color w:val="000000"/>
          <w:kern w:val="0"/>
        </w:rPr>
        <w:t xml:space="preserve">我单位 （供应商名称）郑重声明： </w:t>
      </w:r>
    </w:p>
    <w:p>
      <w:pPr>
        <w:widowControl/>
        <w:spacing w:line="360" w:lineRule="auto"/>
        <w:ind w:firstLine="420" w:firstLineChars="200"/>
        <w:jc w:val="left"/>
      </w:pPr>
      <w:r>
        <w:rPr>
          <w:rFonts w:hint="eastAsia" w:ascii="宋体" w:hAnsi="宋体" w:cs="宋体"/>
          <w:color w:val="000000"/>
          <w:kern w:val="0"/>
        </w:rPr>
        <w:t xml:space="preserve">参加政府采购活动前 3 年内在经营活动中   （在下划线上如实填写：有或没有）重大违法记录。 </w:t>
      </w:r>
    </w:p>
    <w:p>
      <w:pPr>
        <w:widowControl/>
        <w:spacing w:line="360" w:lineRule="auto"/>
        <w:ind w:firstLine="420" w:firstLineChars="200"/>
        <w:jc w:val="left"/>
      </w:pPr>
      <w:r>
        <w:rPr>
          <w:rFonts w:hint="eastAsia" w:ascii="宋体" w:hAnsi="宋体" w:cs="宋体"/>
          <w:color w:val="000000"/>
          <w:kern w:val="0"/>
        </w:rPr>
        <w:t xml:space="preserve">（说明：政府采购法第二十二条第一款第五项所称重大违法记录，是指供应商因违法经营受到刑事处罚或者责令停产停业、吊销许可证或者执照、较大数额罚款等行政处罚。） </w:t>
      </w: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pPr>
      <w:r>
        <w:rPr>
          <w:rFonts w:hint="eastAsia" w:ascii="宋体" w:hAnsi="宋体" w:cs="宋体"/>
          <w:color w:val="000000"/>
          <w:kern w:val="0"/>
        </w:rPr>
        <w:t xml:space="preserve">声明人：（公章） </w:t>
      </w:r>
    </w:p>
    <w:p>
      <w:pPr>
        <w:widowControl/>
        <w:spacing w:line="360" w:lineRule="auto"/>
        <w:ind w:firstLine="420" w:firstLineChars="200"/>
        <w:jc w:val="right"/>
      </w:pPr>
      <w:r>
        <w:rPr>
          <w:rFonts w:hint="eastAsia" w:ascii="宋体" w:hAnsi="宋体" w:cs="宋体"/>
          <w:color w:val="000000"/>
          <w:kern w:val="0"/>
        </w:rPr>
        <w:t xml:space="preserve">年 月 日 </w:t>
      </w:r>
    </w:p>
    <w:p>
      <w:pPr>
        <w:pStyle w:val="26"/>
        <w:spacing w:line="360" w:lineRule="auto"/>
        <w:ind w:firstLine="422"/>
        <w:rPr>
          <w:rFonts w:ascii="宋体" w:hAnsi="宋体" w:cs="宋体"/>
          <w:b/>
          <w:color w:val="000000"/>
          <w:kern w:val="0"/>
          <w:szCs w:val="21"/>
          <w:lang w:val="en-US"/>
        </w:rPr>
      </w:pPr>
    </w:p>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9"/>
    </w:sdtPr>
    <w:sdtContent>
      <w:p>
        <w:pPr>
          <w:pStyle w:val="14"/>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1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旖旎">
    <w15:presenceInfo w15:providerId="WPS Office" w15:userId="21595682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094"/>
    <w:rsid w:val="000312DE"/>
    <w:rsid w:val="000440C8"/>
    <w:rsid w:val="000474D5"/>
    <w:rsid w:val="00055A7A"/>
    <w:rsid w:val="0005737B"/>
    <w:rsid w:val="000726D8"/>
    <w:rsid w:val="00091885"/>
    <w:rsid w:val="000A1467"/>
    <w:rsid w:val="000A6769"/>
    <w:rsid w:val="000A7235"/>
    <w:rsid w:val="000D3B95"/>
    <w:rsid w:val="000D5040"/>
    <w:rsid w:val="000D6508"/>
    <w:rsid w:val="00110BD8"/>
    <w:rsid w:val="00151C8B"/>
    <w:rsid w:val="001A0BD6"/>
    <w:rsid w:val="002364BA"/>
    <w:rsid w:val="00244094"/>
    <w:rsid w:val="00246690"/>
    <w:rsid w:val="0028478E"/>
    <w:rsid w:val="002F4172"/>
    <w:rsid w:val="003015F8"/>
    <w:rsid w:val="00317BDE"/>
    <w:rsid w:val="00322E12"/>
    <w:rsid w:val="0038670E"/>
    <w:rsid w:val="003D04C7"/>
    <w:rsid w:val="003D07F4"/>
    <w:rsid w:val="003D3453"/>
    <w:rsid w:val="00430D5D"/>
    <w:rsid w:val="00445621"/>
    <w:rsid w:val="00461A98"/>
    <w:rsid w:val="0048056F"/>
    <w:rsid w:val="004B0417"/>
    <w:rsid w:val="004D1EEE"/>
    <w:rsid w:val="004F0CA3"/>
    <w:rsid w:val="004F449A"/>
    <w:rsid w:val="00507221"/>
    <w:rsid w:val="0051643B"/>
    <w:rsid w:val="00556FCF"/>
    <w:rsid w:val="005902A4"/>
    <w:rsid w:val="00591415"/>
    <w:rsid w:val="005B5C3A"/>
    <w:rsid w:val="00685C71"/>
    <w:rsid w:val="006939FC"/>
    <w:rsid w:val="00696EFD"/>
    <w:rsid w:val="006A7F3B"/>
    <w:rsid w:val="006D1B26"/>
    <w:rsid w:val="007122E2"/>
    <w:rsid w:val="007160B3"/>
    <w:rsid w:val="007278B5"/>
    <w:rsid w:val="0073193D"/>
    <w:rsid w:val="0073253D"/>
    <w:rsid w:val="0079663A"/>
    <w:rsid w:val="007E2D83"/>
    <w:rsid w:val="007E582A"/>
    <w:rsid w:val="007F2513"/>
    <w:rsid w:val="0080774A"/>
    <w:rsid w:val="008257DE"/>
    <w:rsid w:val="00834022"/>
    <w:rsid w:val="00852A78"/>
    <w:rsid w:val="008724D7"/>
    <w:rsid w:val="00877C6E"/>
    <w:rsid w:val="008974EE"/>
    <w:rsid w:val="008A1192"/>
    <w:rsid w:val="008A2FE7"/>
    <w:rsid w:val="008B615F"/>
    <w:rsid w:val="008D3DF7"/>
    <w:rsid w:val="008F496A"/>
    <w:rsid w:val="0090581E"/>
    <w:rsid w:val="00912B3B"/>
    <w:rsid w:val="00966F02"/>
    <w:rsid w:val="009843DE"/>
    <w:rsid w:val="009A15C7"/>
    <w:rsid w:val="00A01BAB"/>
    <w:rsid w:val="00A30F31"/>
    <w:rsid w:val="00A3374C"/>
    <w:rsid w:val="00A34219"/>
    <w:rsid w:val="00A471E2"/>
    <w:rsid w:val="00B4509D"/>
    <w:rsid w:val="00B5406F"/>
    <w:rsid w:val="00B66227"/>
    <w:rsid w:val="00B669BB"/>
    <w:rsid w:val="00BB003F"/>
    <w:rsid w:val="00BB21A0"/>
    <w:rsid w:val="00BC2E33"/>
    <w:rsid w:val="00BF5482"/>
    <w:rsid w:val="00C17C51"/>
    <w:rsid w:val="00C37A88"/>
    <w:rsid w:val="00C52F06"/>
    <w:rsid w:val="00C61BBE"/>
    <w:rsid w:val="00C95981"/>
    <w:rsid w:val="00C95B1E"/>
    <w:rsid w:val="00CD66C8"/>
    <w:rsid w:val="00CF23B0"/>
    <w:rsid w:val="00D26832"/>
    <w:rsid w:val="00D91F5B"/>
    <w:rsid w:val="00DA544D"/>
    <w:rsid w:val="00DA7067"/>
    <w:rsid w:val="00DC09FA"/>
    <w:rsid w:val="00E44CBB"/>
    <w:rsid w:val="00E457B7"/>
    <w:rsid w:val="00E54783"/>
    <w:rsid w:val="00E60525"/>
    <w:rsid w:val="00E702D6"/>
    <w:rsid w:val="00E75E92"/>
    <w:rsid w:val="00EC3B1A"/>
    <w:rsid w:val="00ED7C2A"/>
    <w:rsid w:val="00EE3266"/>
    <w:rsid w:val="00EE3405"/>
    <w:rsid w:val="00EE63E3"/>
    <w:rsid w:val="00EF1B88"/>
    <w:rsid w:val="00F02354"/>
    <w:rsid w:val="00F055AE"/>
    <w:rsid w:val="00F3480E"/>
    <w:rsid w:val="00F53A4B"/>
    <w:rsid w:val="00F64E0C"/>
    <w:rsid w:val="00F95DDD"/>
    <w:rsid w:val="00FE7B80"/>
    <w:rsid w:val="066A3FC1"/>
    <w:rsid w:val="07AC7358"/>
    <w:rsid w:val="07F742BB"/>
    <w:rsid w:val="0A0921A0"/>
    <w:rsid w:val="1C4A5E6A"/>
    <w:rsid w:val="217C6D52"/>
    <w:rsid w:val="2FF64619"/>
    <w:rsid w:val="39BFBEB0"/>
    <w:rsid w:val="3FD994FC"/>
    <w:rsid w:val="4FFF5A31"/>
    <w:rsid w:val="51842EFD"/>
    <w:rsid w:val="54CA015C"/>
    <w:rsid w:val="584530CD"/>
    <w:rsid w:val="59D81B5C"/>
    <w:rsid w:val="5BB74ED6"/>
    <w:rsid w:val="5DC51DE0"/>
    <w:rsid w:val="5E4B7185"/>
    <w:rsid w:val="5FEAEC69"/>
    <w:rsid w:val="6A5D9906"/>
    <w:rsid w:val="6FF7760D"/>
    <w:rsid w:val="72FF06FF"/>
    <w:rsid w:val="76F16B6A"/>
    <w:rsid w:val="7AED903C"/>
    <w:rsid w:val="7CF5DAB8"/>
    <w:rsid w:val="7E3B775F"/>
    <w:rsid w:val="7EFE33BC"/>
    <w:rsid w:val="7F5FE183"/>
    <w:rsid w:val="7FDFA5F4"/>
    <w:rsid w:val="7FF5FC16"/>
    <w:rsid w:val="7FFB8904"/>
    <w:rsid w:val="7FFBD55B"/>
    <w:rsid w:val="8FEFE784"/>
    <w:rsid w:val="D3E7C750"/>
    <w:rsid w:val="DBF71CB4"/>
    <w:rsid w:val="DE7FA78C"/>
    <w:rsid w:val="EFA7C74A"/>
    <w:rsid w:val="F7FF24E4"/>
    <w:rsid w:val="FB3F6B90"/>
    <w:rsid w:val="FC7FA609"/>
    <w:rsid w:val="FCCF0E74"/>
    <w:rsid w:val="FDF7EF3A"/>
    <w:rsid w:val="FF6FF9FE"/>
    <w:rsid w:val="FF7773D8"/>
    <w:rsid w:val="FFB66A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6"/>
    <w:unhideWhenUsed/>
    <w:qFormat/>
    <w:uiPriority w:val="9"/>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line="360" w:lineRule="auto"/>
    </w:pPr>
  </w:style>
  <w:style w:type="paragraph" w:styleId="6">
    <w:name w:val="Normal Indent"/>
    <w:basedOn w:val="1"/>
    <w:unhideWhenUsed/>
    <w:qFormat/>
    <w:uiPriority w:val="99"/>
    <w:pPr>
      <w:ind w:firstLine="420" w:firstLineChars="200"/>
    </w:pPr>
  </w:style>
  <w:style w:type="paragraph" w:styleId="7">
    <w:name w:val="annotation text"/>
    <w:basedOn w:val="1"/>
    <w:link w:val="29"/>
    <w:unhideWhenUsed/>
    <w:qFormat/>
    <w:uiPriority w:val="99"/>
    <w:pPr>
      <w:jc w:val="left"/>
    </w:pPr>
  </w:style>
  <w:style w:type="paragraph" w:styleId="8">
    <w:name w:val="Body Text"/>
    <w:basedOn w:val="1"/>
    <w:unhideWhenUsed/>
    <w:qFormat/>
    <w:uiPriority w:val="99"/>
    <w:pPr>
      <w:spacing w:after="120"/>
    </w:pPr>
    <w:rPr>
      <w:kern w:val="0"/>
      <w:sz w:val="24"/>
    </w:rPr>
  </w:style>
  <w:style w:type="paragraph" w:styleId="9">
    <w:name w:val="index 4"/>
    <w:basedOn w:val="1"/>
    <w:next w:val="1"/>
    <w:unhideWhenUsed/>
    <w:qFormat/>
    <w:uiPriority w:val="99"/>
    <w:pPr>
      <w:ind w:left="600" w:leftChars="600"/>
    </w:pPr>
  </w:style>
  <w:style w:type="paragraph" w:styleId="10">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link w:val="30"/>
    <w:qFormat/>
    <w:uiPriority w:val="0"/>
    <w:rPr>
      <w:rFonts w:ascii="宋体" w:hAnsi="Courier New" w:eastAsiaTheme="minorEastAsia" w:cstheme="minorBidi"/>
      <w:szCs w:val="22"/>
    </w:rPr>
  </w:style>
  <w:style w:type="paragraph" w:styleId="12">
    <w:name w:val="Date"/>
    <w:basedOn w:val="1"/>
    <w:next w:val="1"/>
    <w:link w:val="31"/>
    <w:qFormat/>
    <w:uiPriority w:val="0"/>
    <w:pPr>
      <w:adjustRightInd w:val="0"/>
      <w:spacing w:line="360" w:lineRule="atLeast"/>
      <w:textAlignment w:val="baseline"/>
    </w:pPr>
    <w:rPr>
      <w:rFonts w:ascii="宋体" w:cs="宋体"/>
      <w:kern w:val="0"/>
      <w:sz w:val="24"/>
      <w:szCs w:val="24"/>
    </w:rPr>
  </w:style>
  <w:style w:type="paragraph" w:styleId="13">
    <w:name w:val="Balloon Text"/>
    <w:basedOn w:val="1"/>
    <w:link w:val="32"/>
    <w:unhideWhenUsed/>
    <w:qFormat/>
    <w:uiPriority w:val="99"/>
    <w:rPr>
      <w:sz w:val="18"/>
      <w:szCs w:val="18"/>
    </w:r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7">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8">
    <w:name w:val="Body Text 2"/>
    <w:basedOn w:val="1"/>
    <w:link w:val="35"/>
    <w:qFormat/>
    <w:uiPriority w:val="0"/>
    <w:pPr>
      <w:spacing w:after="120" w:line="480" w:lineRule="auto"/>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0">
    <w:name w:val="annotation subject"/>
    <w:basedOn w:val="7"/>
    <w:next w:val="7"/>
    <w:link w:val="36"/>
    <w:unhideWhenUsed/>
    <w:qFormat/>
    <w:uiPriority w:val="99"/>
    <w:rPr>
      <w:b/>
      <w:bCs/>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000FF" w:themeColor="hyperlink"/>
      <w:u w:val="single"/>
      <w14:textFill>
        <w14:solidFill>
          <w14:schemeClr w14:val="hlink"/>
        </w14:solidFill>
      </w14:textFill>
    </w:rPr>
  </w:style>
  <w:style w:type="character" w:styleId="25">
    <w:name w:val="annotation reference"/>
    <w:basedOn w:val="23"/>
    <w:unhideWhenUsed/>
    <w:qFormat/>
    <w:uiPriority w:val="99"/>
    <w:rPr>
      <w:sz w:val="21"/>
      <w:szCs w:val="21"/>
    </w:rPr>
  </w:style>
  <w:style w:type="paragraph" w:customStyle="1" w:styleId="26">
    <w:name w:val="首行缩进"/>
    <w:basedOn w:val="1"/>
    <w:qFormat/>
    <w:uiPriority w:val="0"/>
    <w:pPr>
      <w:ind w:firstLine="480" w:firstLineChars="200"/>
    </w:pPr>
    <w:rPr>
      <w:rFonts w:ascii="Calibri" w:hAnsi="Calibri"/>
      <w:szCs w:val="20"/>
      <w:lang w:val="zh-CN"/>
    </w:rPr>
  </w:style>
  <w:style w:type="character" w:customStyle="1" w:styleId="27">
    <w:name w:val="标题 1 字符"/>
    <w:basedOn w:val="23"/>
    <w:link w:val="3"/>
    <w:qFormat/>
    <w:uiPriority w:val="9"/>
    <w:rPr>
      <w:rFonts w:ascii="Times New Roman" w:hAnsi="Times New Roman" w:eastAsia="宋体" w:cs="Times New Roman"/>
      <w:b/>
      <w:bCs/>
      <w:kern w:val="44"/>
      <w:sz w:val="44"/>
      <w:szCs w:val="44"/>
    </w:rPr>
  </w:style>
  <w:style w:type="character" w:customStyle="1" w:styleId="28">
    <w:name w:val="标题 2 字符"/>
    <w:basedOn w:val="23"/>
    <w:link w:val="4"/>
    <w:qFormat/>
    <w:uiPriority w:val="0"/>
    <w:rPr>
      <w:rFonts w:ascii="Arial" w:hAnsi="Arial" w:eastAsia="黑体" w:cs="Arial"/>
      <w:b/>
      <w:bCs/>
      <w:sz w:val="32"/>
      <w:szCs w:val="32"/>
    </w:rPr>
  </w:style>
  <w:style w:type="character" w:customStyle="1" w:styleId="29">
    <w:name w:val="批注文字 字符"/>
    <w:basedOn w:val="23"/>
    <w:link w:val="7"/>
    <w:semiHidden/>
    <w:qFormat/>
    <w:uiPriority w:val="99"/>
    <w:rPr>
      <w:rFonts w:ascii="Times New Roman" w:hAnsi="Times New Roman" w:eastAsia="宋体" w:cs="Times New Roman"/>
      <w:szCs w:val="21"/>
    </w:rPr>
  </w:style>
  <w:style w:type="character" w:customStyle="1" w:styleId="30">
    <w:name w:val="纯文本 字符1"/>
    <w:basedOn w:val="23"/>
    <w:link w:val="11"/>
    <w:qFormat/>
    <w:uiPriority w:val="0"/>
    <w:rPr>
      <w:rFonts w:ascii="宋体" w:hAnsi="Courier New"/>
    </w:rPr>
  </w:style>
  <w:style w:type="character" w:customStyle="1" w:styleId="31">
    <w:name w:val="日期 字符"/>
    <w:basedOn w:val="23"/>
    <w:link w:val="12"/>
    <w:qFormat/>
    <w:uiPriority w:val="0"/>
    <w:rPr>
      <w:rFonts w:ascii="宋体" w:hAnsi="Times New Roman" w:eastAsia="宋体" w:cs="宋体"/>
      <w:kern w:val="0"/>
      <w:sz w:val="24"/>
      <w:szCs w:val="24"/>
    </w:rPr>
  </w:style>
  <w:style w:type="character" w:customStyle="1" w:styleId="32">
    <w:name w:val="批注框文本 字符"/>
    <w:basedOn w:val="23"/>
    <w:link w:val="13"/>
    <w:semiHidden/>
    <w:qFormat/>
    <w:uiPriority w:val="99"/>
    <w:rPr>
      <w:rFonts w:ascii="Times New Roman" w:hAnsi="Times New Roman" w:eastAsia="宋体" w:cs="Times New Roman"/>
      <w:sz w:val="18"/>
      <w:szCs w:val="18"/>
    </w:rPr>
  </w:style>
  <w:style w:type="character" w:customStyle="1" w:styleId="33">
    <w:name w:val="页脚 字符"/>
    <w:basedOn w:val="23"/>
    <w:link w:val="14"/>
    <w:qFormat/>
    <w:uiPriority w:val="99"/>
    <w:rPr>
      <w:sz w:val="18"/>
      <w:szCs w:val="18"/>
    </w:rPr>
  </w:style>
  <w:style w:type="character" w:customStyle="1" w:styleId="34">
    <w:name w:val="页眉 字符"/>
    <w:basedOn w:val="23"/>
    <w:link w:val="15"/>
    <w:qFormat/>
    <w:uiPriority w:val="99"/>
    <w:rPr>
      <w:sz w:val="18"/>
      <w:szCs w:val="18"/>
    </w:rPr>
  </w:style>
  <w:style w:type="character" w:customStyle="1" w:styleId="35">
    <w:name w:val="正文文本 2 字符"/>
    <w:basedOn w:val="23"/>
    <w:link w:val="18"/>
    <w:qFormat/>
    <w:uiPriority w:val="0"/>
    <w:rPr>
      <w:rFonts w:ascii="Times New Roman" w:hAnsi="Times New Roman" w:eastAsia="宋体" w:cs="Times New Roman"/>
      <w:szCs w:val="21"/>
    </w:rPr>
  </w:style>
  <w:style w:type="character" w:customStyle="1" w:styleId="36">
    <w:name w:val="批注主题 字符"/>
    <w:basedOn w:val="29"/>
    <w:link w:val="20"/>
    <w:semiHidden/>
    <w:qFormat/>
    <w:uiPriority w:val="99"/>
    <w:rPr>
      <w:rFonts w:ascii="Times New Roman" w:hAnsi="Times New Roman" w:eastAsia="宋体" w:cs="Times New Roman"/>
      <w:b/>
      <w:bCs/>
      <w:szCs w:val="21"/>
    </w:rPr>
  </w:style>
  <w:style w:type="character" w:customStyle="1" w:styleId="37">
    <w:name w:val="纯文本 字符"/>
    <w:basedOn w:val="23"/>
    <w:semiHidden/>
    <w:qFormat/>
    <w:uiPriority w:val="99"/>
    <w:rPr>
      <w:rFonts w:hAnsi="Courier New" w:cs="Courier New" w:asciiTheme="minorEastAsia"/>
      <w:szCs w:val="21"/>
    </w:rPr>
  </w:style>
  <w:style w:type="paragraph" w:customStyle="1" w:styleId="38">
    <w:name w:val="列出段落1"/>
    <w:basedOn w:val="1"/>
    <w:qFormat/>
    <w:uiPriority w:val="34"/>
    <w:pPr>
      <w:ind w:firstLine="420" w:firstLineChars="200"/>
    </w:pPr>
  </w:style>
  <w:style w:type="paragraph" w:customStyle="1" w:styleId="39">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40">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2">
    <w:name w:val="qowt-font10-gbk"/>
    <w:basedOn w:val="23"/>
    <w:qFormat/>
    <w:uiPriority w:val="0"/>
  </w:style>
  <w:style w:type="paragraph" w:customStyle="1" w:styleId="43">
    <w:name w:val="列出段落2"/>
    <w:basedOn w:val="1"/>
    <w:qFormat/>
    <w:uiPriority w:val="34"/>
    <w:pPr>
      <w:ind w:firstLine="420" w:firstLineChars="200"/>
    </w:pPr>
    <w:rPr>
      <w:rFonts w:ascii="Calibri" w:hAnsi="Calibri"/>
    </w:rPr>
  </w:style>
  <w:style w:type="paragraph" w:customStyle="1" w:styleId="44">
    <w:name w:val="Table Paragraph"/>
    <w:basedOn w:val="1"/>
    <w:qFormat/>
    <w:uiPriority w:val="1"/>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22</Pages>
  <Words>1552</Words>
  <Characters>8851</Characters>
  <Lines>73</Lines>
  <Paragraphs>20</Paragraphs>
  <TotalTime>29</TotalTime>
  <ScaleCrop>false</ScaleCrop>
  <LinksUpToDate>false</LinksUpToDate>
  <CharactersWithSpaces>10383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2020-03-18T19:22:00Z</dcterms:created>
  <dc:creator>赵璧</dc:creator>
  <cp:lastModifiedBy>旖旎</cp:lastModifiedBy>
  <cp:lastPrinted>2021-09-01T06:56:00Z</cp:lastPrinted>
  <dcterms:modified xsi:type="dcterms:W3CDTF">2021-09-02T08:53:39Z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DC38764620BD4632AF0A96ECB6D65371</vt:lpwstr>
  </property>
</Properties>
</file>