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南京疾控中心公共场所空气苯、甲苯和二甲苯检测技术服务项目</w:t>
      </w:r>
    </w:p>
    <w:p>
      <w:pPr>
        <w:spacing w:line="360" w:lineRule="auto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公共场所空气苯、甲苯和二甲苯检测技术服务项目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供应商名称：南京</w:t>
      </w:r>
      <w:r>
        <w:rPr>
          <w:rFonts w:hint="eastAsia" w:ascii="仿宋" w:hAnsi="仿宋" w:eastAsia="仿宋"/>
          <w:sz w:val="28"/>
          <w:szCs w:val="28"/>
          <w:lang w:eastAsia="zh-CN"/>
        </w:rPr>
        <w:t>一诚检测技术</w:t>
      </w:r>
      <w:r>
        <w:rPr>
          <w:rFonts w:hint="eastAsia" w:ascii="仿宋" w:hAnsi="仿宋" w:eastAsia="仿宋"/>
          <w:sz w:val="28"/>
          <w:szCs w:val="28"/>
        </w:rPr>
        <w:t>有限公司</w:t>
      </w:r>
    </w:p>
    <w:p>
      <w:pPr>
        <w:ind w:left="2239" w:leftChars="266" w:hanging="1680" w:hangingChars="6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供应商地址：南京市</w:t>
      </w:r>
      <w:r>
        <w:rPr>
          <w:rFonts w:hint="eastAsia" w:ascii="仿宋" w:hAnsi="仿宋" w:eastAsia="仿宋"/>
          <w:sz w:val="28"/>
          <w:szCs w:val="28"/>
          <w:lang w:eastAsia="zh-CN"/>
        </w:rPr>
        <w:t>雨花经济开发区凤集大道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15号创新城北柚16幢205室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16000元</w:t>
      </w:r>
      <w:bookmarkStart w:id="10" w:name="_GoBack"/>
      <w:bookmarkEnd w:id="10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公共场所空气苯、甲苯和二甲苯检测技术服务项目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公共场所空气苯、甲苯和二甲苯检测技术服务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项目完成前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国家及行业标准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熊丽林、袁金华、李春野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南京市疾病预防控制中心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南京市紫竹林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83538375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　　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2"/>
      <w:bookmarkStart w:id="7" w:name="_Toc28359102"/>
      <w:bookmarkStart w:id="8" w:name="_Toc35393643"/>
      <w:bookmarkStart w:id="9" w:name="_Toc28359025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>
      <w:pPr>
        <w:pStyle w:val="5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汪娜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83538375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1.采购文件（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</w:rPr>
        <w:t>已公告的可不重复公告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AB62B"/>
    <w:multiLevelType w:val="singleLevel"/>
    <w:tmpl w:val="E02AB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29A2"/>
    <w:rsid w:val="403A5D87"/>
    <w:rsid w:val="601F29A2"/>
    <w:rsid w:val="69AC46B3"/>
    <w:rsid w:val="71C8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2021-07-09T03:05:00Z</dcterms:created>
  <dc:creator>旖旎</dc:creator>
  <cp:lastModifiedBy>旖旎</cp:lastModifiedBy>
  <dcterms:modified xsi:type="dcterms:W3CDTF">2021-07-15T06:21:42Z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825AF65464CB4F749E7C7696F3180D4A</vt:lpwstr>
  </property>
</Properties>
</file>