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color w:val="000000"/>
          <w:sz w:val="44"/>
          <w:szCs w:val="44"/>
        </w:rPr>
      </w:pPr>
    </w:p>
    <w:p>
      <w:pPr>
        <w:spacing w:line="360" w:lineRule="auto"/>
        <w:jc w:val="center"/>
        <w:rPr>
          <w:rFonts w:eastAsia="黑体"/>
          <w:b/>
          <w:bCs/>
          <w:sz w:val="56"/>
          <w:szCs w:val="56"/>
        </w:rPr>
      </w:pPr>
      <w:r>
        <w:rPr>
          <w:rFonts w:hint="eastAsia" w:eastAsia="黑体"/>
          <w:b/>
          <w:bCs/>
          <w:sz w:val="56"/>
          <w:szCs w:val="56"/>
        </w:rPr>
        <w:t>《南京市疾控中心公共场所空气苯、甲苯和二甲苯检测技术服务》</w:t>
      </w:r>
      <w:r>
        <w:rPr>
          <w:rFonts w:eastAsia="黑体"/>
          <w:b/>
          <w:bCs/>
          <w:sz w:val="56"/>
          <w:szCs w:val="56"/>
        </w:rPr>
        <w:t>项目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招标文件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8"/>
          <w:szCs w:val="28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4"/>
        </w:rPr>
      </w:pPr>
    </w:p>
    <w:p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南京市疾病预防控制中心</w:t>
      </w:r>
    </w:p>
    <w:p>
      <w:pPr>
        <w:spacing w:line="36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2021年6月30日</w:t>
      </w:r>
    </w:p>
    <w:p>
      <w:pPr>
        <w:spacing w:line="360" w:lineRule="auto"/>
        <w:jc w:val="center"/>
        <w:rPr>
          <w:sz w:val="28"/>
          <w:szCs w:val="28"/>
        </w:rPr>
      </w:pPr>
    </w:p>
    <w:p>
      <w:pPr>
        <w:pStyle w:val="15"/>
        <w:numPr>
          <w:ilvl w:val="0"/>
          <w:numId w:val="1"/>
        </w:numPr>
        <w:spacing w:beforeLines="50" w:afterLines="50" w:line="400" w:lineRule="exact"/>
        <w:ind w:firstLineChars="0"/>
        <w:contextualSpacing/>
        <w:rPr>
          <w:rFonts w:asciiTheme="minorEastAsia" w:hAnsiTheme="minorEastAsia" w:eastAsiaTheme="minorEastAsia"/>
          <w:b/>
          <w:sz w:val="22"/>
          <w:szCs w:val="24"/>
        </w:rPr>
      </w:pPr>
      <w:r>
        <w:rPr>
          <w:rFonts w:asciiTheme="minorEastAsia" w:hAnsiTheme="minorEastAsia" w:eastAsiaTheme="minorEastAsia"/>
          <w:b/>
          <w:sz w:val="22"/>
          <w:szCs w:val="24"/>
        </w:rPr>
        <w:t>项目基本情况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1、项目名称：</w:t>
      </w:r>
      <w:r>
        <w:rPr>
          <w:rFonts w:hint="eastAsia" w:asciiTheme="minorEastAsia" w:hAnsiTheme="minorEastAsia" w:eastAsiaTheme="minorEastAsia"/>
          <w:sz w:val="22"/>
          <w:szCs w:val="24"/>
        </w:rPr>
        <w:t>南京市疾控中心公共场所空气中苯、甲苯、二甲苯检测技术服务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2、预算金额：人民币</w:t>
      </w:r>
      <w:r>
        <w:rPr>
          <w:rFonts w:hint="eastAsia" w:asciiTheme="minorEastAsia" w:hAnsiTheme="minorEastAsia" w:eastAsiaTheme="minorEastAsia"/>
          <w:sz w:val="22"/>
          <w:szCs w:val="24"/>
        </w:rPr>
        <w:t>5</w:t>
      </w:r>
      <w:r>
        <w:rPr>
          <w:rFonts w:asciiTheme="minorEastAsia" w:hAnsiTheme="minorEastAsia" w:eastAsiaTheme="minorEastAsia"/>
          <w:sz w:val="22"/>
          <w:szCs w:val="24"/>
        </w:rPr>
        <w:t>万元</w:t>
      </w:r>
      <w:r>
        <w:rPr>
          <w:rFonts w:hint="eastAsia" w:asciiTheme="minorEastAsia" w:hAnsiTheme="minorEastAsia" w:eastAsiaTheme="minorEastAsia"/>
          <w:sz w:val="22"/>
          <w:szCs w:val="24"/>
        </w:rPr>
        <w:t>（预计检测数量400份）</w:t>
      </w:r>
    </w:p>
    <w:p>
      <w:pPr>
        <w:autoSpaceDE w:val="0"/>
        <w:autoSpaceDN w:val="0"/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3、采购需求：中心拟采购</w:t>
      </w:r>
      <w:r>
        <w:rPr>
          <w:rFonts w:hint="eastAsia" w:asciiTheme="minorEastAsia" w:hAnsiTheme="minorEastAsia" w:eastAsiaTheme="minorEastAsia"/>
          <w:sz w:val="22"/>
          <w:szCs w:val="24"/>
        </w:rPr>
        <w:t>公共场所空气中苯、甲苯、二甲苯(下文简称三苯)检测技术服务。项目预计检测数量为400份，以最终检测数量为准。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4、</w:t>
      </w:r>
      <w:r>
        <w:rPr>
          <w:rFonts w:asciiTheme="minorEastAsia" w:hAnsiTheme="minorEastAsia" w:eastAsiaTheme="minorEastAsia"/>
          <w:sz w:val="22"/>
          <w:szCs w:val="24"/>
        </w:rPr>
        <w:t>本项目</w:t>
      </w:r>
      <w:r>
        <w:rPr>
          <w:rFonts w:hint="eastAsia" w:asciiTheme="minorEastAsia" w:hAnsiTheme="minorEastAsia" w:eastAsiaTheme="minorEastAsia"/>
          <w:sz w:val="22"/>
          <w:szCs w:val="24"/>
        </w:rPr>
        <w:t>通过</w:t>
      </w:r>
      <w:r>
        <w:rPr>
          <w:rFonts w:asciiTheme="minorEastAsia" w:hAnsiTheme="minorEastAsia" w:eastAsiaTheme="minorEastAsia"/>
          <w:sz w:val="22"/>
          <w:szCs w:val="24"/>
        </w:rPr>
        <w:t>综合评定方法确认</w:t>
      </w:r>
      <w:r>
        <w:rPr>
          <w:rFonts w:hint="eastAsia" w:asciiTheme="minorEastAsia" w:hAnsiTheme="minorEastAsia" w:eastAsiaTheme="minorEastAsia"/>
          <w:sz w:val="22"/>
          <w:szCs w:val="24"/>
        </w:rPr>
        <w:t>，</w:t>
      </w:r>
      <w:r>
        <w:rPr>
          <w:rFonts w:asciiTheme="minorEastAsia" w:hAnsiTheme="minorEastAsia" w:eastAsiaTheme="minorEastAsia"/>
          <w:sz w:val="22"/>
          <w:szCs w:val="24"/>
        </w:rPr>
        <w:t>详见评分标准附表。</w:t>
      </w:r>
    </w:p>
    <w:p>
      <w:pPr>
        <w:pStyle w:val="15"/>
        <w:numPr>
          <w:ilvl w:val="0"/>
          <w:numId w:val="1"/>
        </w:numPr>
        <w:spacing w:beforeLines="50" w:afterLines="50" w:line="400" w:lineRule="exact"/>
        <w:ind w:firstLineChars="0"/>
        <w:contextualSpacing/>
        <w:rPr>
          <w:rFonts w:asciiTheme="minorEastAsia" w:hAnsiTheme="minorEastAsia" w:eastAsiaTheme="minorEastAsia"/>
          <w:b/>
          <w:sz w:val="22"/>
          <w:szCs w:val="24"/>
        </w:rPr>
      </w:pPr>
      <w:r>
        <w:rPr>
          <w:rFonts w:asciiTheme="minorEastAsia" w:hAnsiTheme="minorEastAsia" w:eastAsiaTheme="minorEastAsia"/>
          <w:b/>
          <w:sz w:val="22"/>
          <w:szCs w:val="24"/>
        </w:rPr>
        <w:t>招标内容</w:t>
      </w:r>
      <w:r>
        <w:rPr>
          <w:rFonts w:hint="eastAsia" w:asciiTheme="minorEastAsia" w:hAnsiTheme="minorEastAsia" w:eastAsiaTheme="minorEastAsia"/>
          <w:sz w:val="22"/>
          <w:szCs w:val="24"/>
        </w:rPr>
        <w:t>(技术服务要求)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Cs/>
          <w:sz w:val="22"/>
        </w:rPr>
      </w:pPr>
      <w:r>
        <w:rPr>
          <w:rFonts w:asciiTheme="minorEastAsia" w:hAnsiTheme="minorEastAsia" w:eastAsiaTheme="minorEastAsia"/>
          <w:b/>
          <w:bCs/>
          <w:kern w:val="0"/>
          <w:sz w:val="22"/>
        </w:rPr>
        <w:t>1．</w:t>
      </w:r>
      <w:r>
        <w:rPr>
          <w:rFonts w:asciiTheme="minorEastAsia" w:hAnsiTheme="minorEastAsia" w:eastAsiaTheme="minorEastAsia"/>
          <w:b/>
          <w:bCs/>
          <w:sz w:val="22"/>
        </w:rPr>
        <w:t>项目简介：</w:t>
      </w:r>
      <w:r>
        <w:rPr>
          <w:rFonts w:asciiTheme="minorEastAsia" w:hAnsiTheme="minorEastAsia" w:eastAsiaTheme="minorEastAsia"/>
          <w:sz w:val="22"/>
        </w:rPr>
        <w:t>根据</w:t>
      </w:r>
      <w:r>
        <w:rPr>
          <w:rFonts w:hint="eastAsia" w:asciiTheme="minorEastAsia" w:hAnsiTheme="minorEastAsia" w:eastAsiaTheme="minorEastAsia"/>
          <w:bCs/>
          <w:sz w:val="22"/>
        </w:rPr>
        <w:t>江苏省公共场所健康危害因素监测</w:t>
      </w:r>
      <w:r>
        <w:rPr>
          <w:rFonts w:asciiTheme="minorEastAsia" w:hAnsiTheme="minorEastAsia" w:eastAsiaTheme="minorEastAsia"/>
          <w:bCs/>
          <w:sz w:val="22"/>
        </w:rPr>
        <w:t>计划</w:t>
      </w:r>
      <w:r>
        <w:rPr>
          <w:rFonts w:hint="eastAsia" w:asciiTheme="minorEastAsia" w:hAnsiTheme="minorEastAsia" w:eastAsiaTheme="minorEastAsia"/>
          <w:bCs/>
          <w:sz w:val="22"/>
        </w:rPr>
        <w:t>拟</w:t>
      </w:r>
      <w:r>
        <w:rPr>
          <w:rFonts w:asciiTheme="minorEastAsia" w:hAnsiTheme="minorEastAsia" w:eastAsiaTheme="minorEastAsia"/>
          <w:bCs/>
          <w:sz w:val="22"/>
        </w:rPr>
        <w:t>委托第三方检测公司开展</w:t>
      </w:r>
      <w:r>
        <w:rPr>
          <w:rFonts w:hint="eastAsia" w:asciiTheme="minorEastAsia" w:hAnsiTheme="minorEastAsia" w:eastAsiaTheme="minorEastAsia"/>
          <w:bCs/>
          <w:sz w:val="22"/>
        </w:rPr>
        <w:t>公共场所空气中三苯检测技术服务</w:t>
      </w:r>
      <w:r>
        <w:rPr>
          <w:rFonts w:asciiTheme="minorEastAsia" w:hAnsiTheme="minorEastAsia" w:eastAsiaTheme="minorEastAsia"/>
          <w:bCs/>
          <w:sz w:val="22"/>
        </w:rPr>
        <w:t>。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/>
          <w:bCs/>
          <w:kern w:val="0"/>
          <w:sz w:val="22"/>
        </w:rPr>
      </w:pPr>
      <w:r>
        <w:rPr>
          <w:rFonts w:asciiTheme="minorEastAsia" w:hAnsiTheme="minorEastAsia" w:eastAsiaTheme="minorEastAsia"/>
          <w:b/>
          <w:bCs/>
          <w:kern w:val="0"/>
          <w:sz w:val="22"/>
        </w:rPr>
        <w:t>2．服务要求</w:t>
      </w:r>
      <w:r>
        <w:rPr>
          <w:rFonts w:asciiTheme="minorEastAsia" w:hAnsiTheme="minorEastAsia" w:eastAsiaTheme="minorEastAsia"/>
          <w:b/>
          <w:bCs/>
          <w:sz w:val="22"/>
        </w:rPr>
        <w:t>：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/>
          <w:bCs/>
          <w:kern w:val="0"/>
          <w:sz w:val="22"/>
        </w:rPr>
      </w:pPr>
      <w:r>
        <w:rPr>
          <w:rFonts w:asciiTheme="minorEastAsia" w:hAnsiTheme="minorEastAsia" w:eastAsiaTheme="minorEastAsia"/>
          <w:b/>
          <w:bCs/>
          <w:kern w:val="0"/>
          <w:sz w:val="22"/>
        </w:rPr>
        <w:t>2.1</w:t>
      </w:r>
      <w:r>
        <w:rPr>
          <w:rFonts w:hint="eastAsia" w:asciiTheme="minorEastAsia" w:hAnsiTheme="minorEastAsia" w:eastAsiaTheme="minorEastAsia"/>
          <w:b/>
          <w:bCs/>
          <w:kern w:val="0"/>
          <w:sz w:val="22"/>
        </w:rPr>
        <w:t>样品检测</w:t>
      </w:r>
      <w:r>
        <w:rPr>
          <w:rFonts w:asciiTheme="minorEastAsia" w:hAnsiTheme="minorEastAsia" w:eastAsiaTheme="minorEastAsia"/>
          <w:b/>
          <w:bCs/>
          <w:kern w:val="0"/>
          <w:sz w:val="22"/>
        </w:rPr>
        <w:t>的响应时间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b/>
          <w:bCs/>
          <w:kern w:val="0"/>
          <w:sz w:val="22"/>
        </w:rPr>
        <w:t xml:space="preserve">2.1.1 </w:t>
      </w:r>
      <w:r>
        <w:rPr>
          <w:rFonts w:hint="eastAsia" w:asciiTheme="minorEastAsia" w:hAnsiTheme="minorEastAsia" w:eastAsiaTheme="minorEastAsia"/>
          <w:color w:val="000000"/>
          <w:sz w:val="22"/>
        </w:rPr>
        <w:t>样品采集由采购单位完成，采购单位在</w:t>
      </w:r>
      <w:r>
        <w:rPr>
          <w:rFonts w:asciiTheme="minorEastAsia" w:hAnsiTheme="minorEastAsia" w:eastAsiaTheme="minorEastAsia"/>
          <w:color w:val="000000"/>
          <w:sz w:val="22"/>
        </w:rPr>
        <w:t>采样前</w:t>
      </w:r>
      <w:r>
        <w:rPr>
          <w:rFonts w:hint="eastAsia" w:asciiTheme="minorEastAsia" w:hAnsiTheme="minorEastAsia" w:eastAsiaTheme="minorEastAsia"/>
          <w:b/>
          <w:color w:val="000000"/>
          <w:sz w:val="22"/>
          <w:u w:val="single"/>
        </w:rPr>
        <w:t>3</w:t>
      </w:r>
      <w:r>
        <w:rPr>
          <w:rFonts w:asciiTheme="minorEastAsia" w:hAnsiTheme="minorEastAsia" w:eastAsiaTheme="minorEastAsia"/>
          <w:color w:val="000000"/>
          <w:sz w:val="22"/>
        </w:rPr>
        <w:t>天通知投标人，投标人</w:t>
      </w:r>
      <w:r>
        <w:rPr>
          <w:rFonts w:hint="eastAsia" w:asciiTheme="minorEastAsia" w:hAnsiTheme="minorEastAsia" w:eastAsiaTheme="minorEastAsia"/>
          <w:color w:val="000000"/>
          <w:sz w:val="22"/>
        </w:rPr>
        <w:t>必须</w:t>
      </w:r>
      <w:r>
        <w:rPr>
          <w:rFonts w:asciiTheme="minorEastAsia" w:hAnsiTheme="minorEastAsia" w:eastAsiaTheme="minorEastAsia"/>
          <w:color w:val="000000"/>
          <w:sz w:val="22"/>
        </w:rPr>
        <w:t>在</w:t>
      </w:r>
      <w:r>
        <w:rPr>
          <w:rFonts w:hint="eastAsia" w:asciiTheme="minorEastAsia" w:hAnsiTheme="minorEastAsia" w:eastAsiaTheme="minorEastAsia"/>
          <w:b/>
          <w:color w:val="000000"/>
          <w:sz w:val="22"/>
          <w:u w:val="single"/>
        </w:rPr>
        <w:t>2</w:t>
      </w:r>
      <w:r>
        <w:rPr>
          <w:rFonts w:hint="eastAsia" w:asciiTheme="minorEastAsia" w:hAnsiTheme="minorEastAsia" w:eastAsiaTheme="minorEastAsia"/>
          <w:color w:val="000000"/>
          <w:sz w:val="22"/>
        </w:rPr>
        <w:t>天</w:t>
      </w:r>
      <w:r>
        <w:rPr>
          <w:rFonts w:asciiTheme="minorEastAsia" w:hAnsiTheme="minorEastAsia" w:eastAsiaTheme="minorEastAsia"/>
          <w:color w:val="000000"/>
          <w:sz w:val="22"/>
        </w:rPr>
        <w:t>内</w:t>
      </w:r>
      <w:r>
        <w:rPr>
          <w:rFonts w:hint="eastAsia" w:asciiTheme="minorEastAsia" w:hAnsiTheme="minorEastAsia" w:eastAsiaTheme="minorEastAsia"/>
          <w:color w:val="000000"/>
          <w:sz w:val="22"/>
        </w:rPr>
        <w:t>将Tenax TA采样管活化制备后送给采购单位。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2.1.2 样品采集完成后，投标人必须在</w:t>
      </w:r>
      <w:r>
        <w:rPr>
          <w:rFonts w:hint="eastAsia" w:asciiTheme="minorEastAsia" w:hAnsiTheme="minorEastAsia" w:eastAsiaTheme="minorEastAsia"/>
          <w:color w:val="000000"/>
          <w:sz w:val="22"/>
          <w:u w:val="single"/>
        </w:rPr>
        <w:t>1-2</w:t>
      </w:r>
      <w:r>
        <w:rPr>
          <w:rFonts w:hint="eastAsia" w:asciiTheme="minorEastAsia" w:hAnsiTheme="minorEastAsia" w:eastAsiaTheme="minorEastAsia"/>
          <w:color w:val="000000"/>
          <w:sz w:val="22"/>
        </w:rPr>
        <w:t>天内指定人员将采样管运送到实验室，实验室在收到样品</w:t>
      </w:r>
      <w:r>
        <w:rPr>
          <w:rFonts w:hint="eastAsia" w:asciiTheme="minorEastAsia" w:hAnsiTheme="minorEastAsia" w:eastAsiaTheme="minorEastAsia"/>
          <w:color w:val="000000"/>
          <w:sz w:val="22"/>
          <w:u w:val="single"/>
        </w:rPr>
        <w:t>14</w:t>
      </w:r>
      <w:r>
        <w:rPr>
          <w:rFonts w:hint="eastAsia" w:asciiTheme="minorEastAsia" w:hAnsiTheme="minorEastAsia" w:eastAsiaTheme="minorEastAsia"/>
          <w:color w:val="000000"/>
          <w:sz w:val="22"/>
        </w:rPr>
        <w:t>天内完成样品检测。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2.1.3 投标人在完成样品检测</w:t>
      </w:r>
      <w:r>
        <w:rPr>
          <w:rFonts w:hint="eastAsia" w:asciiTheme="minorEastAsia" w:hAnsiTheme="minorEastAsia" w:eastAsiaTheme="minorEastAsia"/>
          <w:b/>
          <w:color w:val="000000"/>
          <w:sz w:val="22"/>
          <w:u w:val="single"/>
        </w:rPr>
        <w:t>7</w:t>
      </w:r>
      <w:r>
        <w:rPr>
          <w:rFonts w:hint="eastAsia" w:asciiTheme="minorEastAsia" w:hAnsiTheme="minorEastAsia" w:eastAsiaTheme="minorEastAsia"/>
          <w:color w:val="000000"/>
          <w:sz w:val="22"/>
        </w:rPr>
        <w:t>天内出具检测报告。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color w:val="000000"/>
          <w:sz w:val="22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2.1.3</w:t>
      </w:r>
      <w:r>
        <w:rPr>
          <w:rFonts w:asciiTheme="minorEastAsia" w:hAnsiTheme="minorEastAsia" w:eastAsiaTheme="minorEastAsia"/>
          <w:color w:val="000000"/>
          <w:sz w:val="22"/>
        </w:rPr>
        <w:t>如遇特殊情况，投标人必须配合采购人在</w:t>
      </w:r>
      <w:r>
        <w:rPr>
          <w:rFonts w:asciiTheme="minorEastAsia" w:hAnsiTheme="minorEastAsia" w:eastAsiaTheme="minorEastAsia"/>
          <w:b/>
          <w:bCs/>
          <w:color w:val="000000"/>
          <w:sz w:val="22"/>
          <w:u w:val="single"/>
        </w:rPr>
        <w:t xml:space="preserve"> 24 </w:t>
      </w:r>
      <w:r>
        <w:rPr>
          <w:rFonts w:asciiTheme="minorEastAsia" w:hAnsiTheme="minorEastAsia" w:eastAsiaTheme="minorEastAsia"/>
          <w:color w:val="000000"/>
          <w:sz w:val="22"/>
        </w:rPr>
        <w:t>小时内出具检测报告。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/>
          <w:bCs/>
          <w:kern w:val="0"/>
          <w:sz w:val="22"/>
        </w:rPr>
      </w:pPr>
      <w:r>
        <w:rPr>
          <w:rFonts w:hint="eastAsia" w:asciiTheme="minorEastAsia" w:hAnsiTheme="minorEastAsia" w:eastAsiaTheme="minorEastAsia"/>
          <w:b/>
          <w:color w:val="000000"/>
          <w:sz w:val="22"/>
        </w:rPr>
        <w:t>2.2 检测方法依据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color w:val="000000"/>
          <w:sz w:val="22"/>
        </w:rPr>
      </w:pPr>
      <w:r>
        <w:rPr>
          <w:rFonts w:asciiTheme="minorEastAsia" w:hAnsiTheme="minorEastAsia" w:eastAsiaTheme="minorEastAsia"/>
          <w:color w:val="000000"/>
          <w:sz w:val="22"/>
        </w:rPr>
        <w:t>2.2.1</w:t>
      </w:r>
      <w:r>
        <w:rPr>
          <w:rFonts w:hint="eastAsia" w:asciiTheme="minorEastAsia" w:hAnsiTheme="minorEastAsia" w:eastAsiaTheme="minorEastAsia"/>
          <w:color w:val="000000"/>
          <w:sz w:val="22"/>
        </w:rPr>
        <w:t>投</w:t>
      </w:r>
      <w:r>
        <w:rPr>
          <w:rFonts w:asciiTheme="minorEastAsia" w:hAnsiTheme="minorEastAsia" w:eastAsiaTheme="minorEastAsia"/>
          <w:color w:val="000000"/>
          <w:sz w:val="22"/>
        </w:rPr>
        <w:t>标人必须在规定时间内在正规的检验场所严格按照</w:t>
      </w:r>
      <w:r>
        <w:rPr>
          <w:rFonts w:hint="eastAsia" w:asciiTheme="minorEastAsia" w:hAnsiTheme="minorEastAsia" w:eastAsiaTheme="minorEastAsia"/>
          <w:color w:val="000000"/>
          <w:sz w:val="22"/>
        </w:rPr>
        <w:t>GB/T 18204.2-2014《公共场所卫生检验方法 第2部分：化学污染物》</w:t>
      </w:r>
      <w:r>
        <w:rPr>
          <w:rFonts w:asciiTheme="minorEastAsia" w:hAnsiTheme="minorEastAsia" w:eastAsiaTheme="minorEastAsia"/>
          <w:color w:val="000000"/>
          <w:sz w:val="22"/>
        </w:rPr>
        <w:t>的要求完成检测工作。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/>
          <w:bCs/>
          <w:kern w:val="0"/>
          <w:sz w:val="22"/>
        </w:rPr>
      </w:pPr>
      <w:r>
        <w:rPr>
          <w:rFonts w:asciiTheme="minorEastAsia" w:hAnsiTheme="minorEastAsia" w:eastAsiaTheme="minorEastAsia"/>
          <w:b/>
          <w:bCs/>
          <w:kern w:val="0"/>
          <w:sz w:val="22"/>
        </w:rPr>
        <w:t>2.3检测报告的准确度和质量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cs="宋体" w:asciiTheme="minorEastAsia" w:hAnsiTheme="minorEastAsia" w:eastAsiaTheme="minorEastAsia"/>
          <w:sz w:val="22"/>
        </w:rPr>
        <w:t>2.3.1</w:t>
      </w:r>
      <w:r>
        <w:rPr>
          <w:rFonts w:hint="eastAsia" w:asciiTheme="minorEastAsia" w:hAnsiTheme="minorEastAsia" w:eastAsiaTheme="minorEastAsia"/>
          <w:sz w:val="22"/>
        </w:rPr>
        <w:t>投标人出具的检测报告</w:t>
      </w:r>
      <w:r>
        <w:rPr>
          <w:rFonts w:asciiTheme="minorEastAsia" w:hAnsiTheme="minorEastAsia" w:eastAsiaTheme="minorEastAsia"/>
          <w:sz w:val="22"/>
        </w:rPr>
        <w:t>内容规范完整；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cs="宋体" w:asciiTheme="minorEastAsia" w:hAnsiTheme="minorEastAsia" w:eastAsiaTheme="minorEastAsia"/>
          <w:sz w:val="22"/>
        </w:rPr>
        <w:t>2.3.2</w:t>
      </w:r>
      <w:r>
        <w:rPr>
          <w:rFonts w:hint="eastAsia" w:asciiTheme="minorEastAsia" w:hAnsiTheme="minorEastAsia" w:eastAsiaTheme="minorEastAsia"/>
          <w:sz w:val="22"/>
        </w:rPr>
        <w:t>投标人留有样品检测完整的检测原始记录，原始记录复印件邮寄到委托方核查；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cs="宋体" w:asciiTheme="minorEastAsia" w:hAnsiTheme="minorEastAsia" w:eastAsiaTheme="minorEastAsia"/>
          <w:sz w:val="22"/>
        </w:rPr>
        <w:t>2.3.3</w:t>
      </w:r>
      <w:r>
        <w:rPr>
          <w:rFonts w:asciiTheme="minorEastAsia" w:hAnsiTheme="minorEastAsia" w:eastAsiaTheme="minorEastAsia"/>
          <w:sz w:val="22"/>
        </w:rPr>
        <w:t>投标人</w:t>
      </w:r>
      <w:r>
        <w:rPr>
          <w:rFonts w:hint="eastAsia" w:asciiTheme="minorEastAsia" w:hAnsiTheme="minorEastAsia" w:eastAsiaTheme="minorEastAsia"/>
          <w:sz w:val="22"/>
        </w:rPr>
        <w:t>采用质量控制手段（空白样、加标回收、平行样、有证标准物质等）保证检验检测结果准确有效</w:t>
      </w:r>
      <w:r>
        <w:rPr>
          <w:rFonts w:asciiTheme="minorEastAsia" w:hAnsiTheme="minorEastAsia" w:eastAsiaTheme="minorEastAsia"/>
          <w:sz w:val="22"/>
        </w:rPr>
        <w:t>。</w:t>
      </w:r>
    </w:p>
    <w:p>
      <w:pPr>
        <w:spacing w:beforeLines="50" w:afterLines="50" w:line="400" w:lineRule="exact"/>
        <w:ind w:firstLine="442" w:firstLineChars="200"/>
        <w:contextualSpacing/>
        <w:jc w:val="left"/>
        <w:rPr>
          <w:rFonts w:asciiTheme="minorEastAsia" w:hAnsiTheme="minorEastAsia" w:eastAsiaTheme="minorEastAsia"/>
          <w:b/>
          <w:sz w:val="22"/>
        </w:rPr>
      </w:pPr>
      <w:r>
        <w:rPr>
          <w:rFonts w:hint="eastAsia" w:asciiTheme="minorEastAsia" w:hAnsiTheme="minorEastAsia" w:eastAsiaTheme="minorEastAsia"/>
          <w:b/>
          <w:sz w:val="22"/>
        </w:rPr>
        <w:t>2.4 检测报告递送方式</w:t>
      </w:r>
    </w:p>
    <w:p>
      <w:pPr>
        <w:spacing w:beforeLines="50" w:afterLines="50" w:line="400" w:lineRule="exact"/>
        <w:ind w:firstLine="440" w:firstLineChars="200"/>
        <w:contextualSpacing/>
        <w:jc w:val="left"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投标人指定专人或采用邮递方式将检测报告递送至采购单位，确保递送方式的安全性。</w:t>
      </w:r>
    </w:p>
    <w:p>
      <w:pPr>
        <w:spacing w:beforeLines="50" w:afterLines="50" w:line="400" w:lineRule="exact"/>
        <w:ind w:firstLine="442" w:firstLineChars="200"/>
        <w:contextualSpacing/>
        <w:rPr>
          <w:rFonts w:asciiTheme="minorEastAsia" w:hAnsiTheme="minorEastAsia" w:eastAsiaTheme="minorEastAsia"/>
          <w:b/>
          <w:sz w:val="22"/>
        </w:rPr>
      </w:pPr>
      <w:r>
        <w:rPr>
          <w:rFonts w:hint="eastAsia" w:asciiTheme="minorEastAsia" w:hAnsiTheme="minorEastAsia" w:eastAsiaTheme="minorEastAsia"/>
          <w:b/>
          <w:sz w:val="22"/>
        </w:rPr>
        <w:t>3、其他要求：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</w:rPr>
        <w:t xml:space="preserve">3.1  </w:t>
      </w:r>
      <w:r>
        <w:rPr>
          <w:rFonts w:asciiTheme="minorEastAsia" w:hAnsiTheme="minorEastAsia" w:eastAsiaTheme="minorEastAsia"/>
          <w:sz w:val="22"/>
        </w:rPr>
        <w:t>拥有独立的办公场所和实验区域</w:t>
      </w:r>
      <w:r>
        <w:rPr>
          <w:rFonts w:asciiTheme="minorEastAsia" w:hAnsiTheme="minorEastAsia" w:eastAsiaTheme="minorEastAsia"/>
          <w:sz w:val="22"/>
          <w:szCs w:val="24"/>
        </w:rPr>
        <w:t>。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3.2实验室</w:t>
      </w:r>
      <w:r>
        <w:rPr>
          <w:rFonts w:asciiTheme="minorEastAsia" w:hAnsiTheme="minorEastAsia" w:eastAsiaTheme="minorEastAsia"/>
          <w:sz w:val="22"/>
        </w:rPr>
        <w:t>通过</w:t>
      </w:r>
      <w:r>
        <w:rPr>
          <w:rFonts w:hint="eastAsia" w:asciiTheme="minorEastAsia" w:hAnsiTheme="minorEastAsia" w:eastAsiaTheme="minorEastAsia"/>
          <w:sz w:val="22"/>
        </w:rPr>
        <w:t>江苏省CMA计量认证，公共场所或室内空气三苯检测在CMA授权检验检测能力表中</w:t>
      </w:r>
      <w:r>
        <w:rPr>
          <w:rFonts w:asciiTheme="minorEastAsia" w:hAnsiTheme="minorEastAsia" w:eastAsiaTheme="minorEastAsia"/>
          <w:color w:val="000000"/>
          <w:kern w:val="0"/>
          <w:sz w:val="22"/>
        </w:rPr>
        <w:t>。</w:t>
      </w:r>
    </w:p>
    <w:p>
      <w:pPr>
        <w:pStyle w:val="15"/>
        <w:numPr>
          <w:ilvl w:val="0"/>
          <w:numId w:val="1"/>
        </w:numPr>
        <w:spacing w:beforeLines="50" w:afterLines="50" w:line="400" w:lineRule="exact"/>
        <w:ind w:firstLineChars="0"/>
        <w:contextualSpacing/>
        <w:rPr>
          <w:rFonts w:asciiTheme="minorEastAsia" w:hAnsiTheme="minorEastAsia" w:eastAsiaTheme="minorEastAsia"/>
          <w:b/>
          <w:sz w:val="22"/>
          <w:szCs w:val="24"/>
        </w:rPr>
      </w:pPr>
      <w:r>
        <w:rPr>
          <w:rFonts w:asciiTheme="minorEastAsia" w:hAnsiTheme="minorEastAsia" w:eastAsiaTheme="minorEastAsia"/>
          <w:b/>
          <w:sz w:val="22"/>
          <w:szCs w:val="24"/>
        </w:rPr>
        <w:t>申请人资格要求</w:t>
      </w:r>
      <w:r>
        <w:rPr>
          <w:rFonts w:hint="eastAsia" w:asciiTheme="minorEastAsia" w:hAnsiTheme="minorEastAsia" w:eastAsiaTheme="minorEastAsia"/>
          <w:b/>
          <w:sz w:val="22"/>
          <w:szCs w:val="24"/>
        </w:rPr>
        <w:t>：</w:t>
      </w:r>
      <w:r>
        <w:rPr>
          <w:rFonts w:hint="eastAsia" w:asciiTheme="minorEastAsia" w:hAnsiTheme="minorEastAsia" w:eastAsiaTheme="minorEastAsia"/>
          <w:sz w:val="22"/>
          <w:szCs w:val="24"/>
        </w:rPr>
        <w:t>满足《中华人民共和国政府采购法》第二十二条相关规定；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 xml:space="preserve">（1）具有独立承担民事责任的能力（提供法人或者其他组织的营业执照；供应商为自然人的提供其身份证）； 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（2）具有良好的商业信誉和健全的财务会计制度（提供2019年度的财务报表，或磋商截止时间前六个月内银行出具的资信证明，或财政部门认可的政府采购专业担保机构出具的投标担保函）；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（3）具有履行合同所必需的设备和专业技术能力（供应商根据履行采购项目合同需要，提供履行合同所必需的设备和专业技术能力的证明材料）；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（4）有依法缴纳税收和社会保障资金的良好记录（提供参加本次政府采购活动前半年内至少一个月缴纳增值税，或营业税，或企业所得税的凭据；并提供缴纳社会保险的凭据（专用收据，或社会保险缴纳清单））；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（5）参加政府采购活动前三年内，在经营活动中没有重大违法记录（提供承诺书）；</w:t>
      </w:r>
    </w:p>
    <w:p>
      <w:pPr>
        <w:pStyle w:val="15"/>
        <w:spacing w:beforeLines="50" w:afterLines="50" w:line="400" w:lineRule="exact"/>
        <w:ind w:left="480"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hint="eastAsia" w:asciiTheme="minorEastAsia" w:hAnsiTheme="minorEastAsia" w:eastAsiaTheme="minorEastAsia"/>
          <w:sz w:val="22"/>
          <w:szCs w:val="24"/>
        </w:rPr>
        <w:t>（6）法律、行政法规规定的其他条件：无</w:t>
      </w:r>
    </w:p>
    <w:p>
      <w:pPr>
        <w:pStyle w:val="15"/>
        <w:numPr>
          <w:ilvl w:val="0"/>
          <w:numId w:val="1"/>
        </w:numPr>
        <w:spacing w:beforeLines="50" w:afterLines="50" w:line="400" w:lineRule="exact"/>
        <w:ind w:firstLineChars="0"/>
        <w:contextualSpacing/>
        <w:rPr>
          <w:rFonts w:asciiTheme="minorEastAsia" w:hAnsiTheme="minorEastAsia" w:eastAsiaTheme="minorEastAsia"/>
          <w:b/>
          <w:sz w:val="22"/>
          <w:szCs w:val="24"/>
        </w:rPr>
      </w:pPr>
      <w:r>
        <w:rPr>
          <w:rFonts w:asciiTheme="minorEastAsia" w:hAnsiTheme="minorEastAsia" w:eastAsiaTheme="minorEastAsia"/>
          <w:b/>
          <w:sz w:val="22"/>
          <w:szCs w:val="24"/>
        </w:rPr>
        <w:t>获取招标文件</w:t>
      </w:r>
    </w:p>
    <w:p>
      <w:pPr>
        <w:pStyle w:val="15"/>
        <w:numPr>
          <w:ilvl w:val="0"/>
          <w:numId w:val="2"/>
        </w:numPr>
        <w:spacing w:beforeLines="50" w:afterLines="50" w:line="400" w:lineRule="exact"/>
        <w:ind w:left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时间：202</w:t>
      </w:r>
      <w:r>
        <w:rPr>
          <w:rFonts w:hint="eastAsia" w:asciiTheme="minorEastAsia" w:hAnsiTheme="minorEastAsia" w:eastAsiaTheme="minorEastAsia"/>
          <w:sz w:val="22"/>
          <w:szCs w:val="24"/>
        </w:rPr>
        <w:t>1</w:t>
      </w:r>
      <w:r>
        <w:rPr>
          <w:rFonts w:asciiTheme="minorEastAsia" w:hAnsiTheme="minorEastAsia" w:eastAsiaTheme="minorEastAsia"/>
          <w:sz w:val="22"/>
          <w:szCs w:val="24"/>
        </w:rPr>
        <w:t>年</w:t>
      </w:r>
      <w:r>
        <w:rPr>
          <w:rFonts w:hint="eastAsia" w:asciiTheme="minorEastAsia" w:hAnsiTheme="minorEastAsia" w:eastAsiaTheme="minorEastAsia"/>
          <w:sz w:val="22"/>
          <w:szCs w:val="24"/>
        </w:rPr>
        <w:t>7</w:t>
      </w:r>
      <w:r>
        <w:rPr>
          <w:rFonts w:asciiTheme="minorEastAsia" w:hAnsiTheme="minorEastAsia" w:eastAsiaTheme="minorEastAsia"/>
          <w:sz w:val="22"/>
          <w:szCs w:val="24"/>
        </w:rPr>
        <w:t>月</w:t>
      </w:r>
      <w:r>
        <w:rPr>
          <w:rFonts w:hint="eastAsia" w:asciiTheme="minorEastAsia" w:hAnsiTheme="minorEastAsia" w:eastAsiaTheme="minorEastAsia"/>
          <w:sz w:val="22"/>
          <w:szCs w:val="24"/>
          <w:lang w:val="en-US" w:eastAsia="zh-CN"/>
        </w:rPr>
        <w:t xml:space="preserve">15日 </w:t>
      </w:r>
      <w:r>
        <w:rPr>
          <w:rFonts w:asciiTheme="minorEastAsia" w:hAnsiTheme="minorEastAsia" w:eastAsiaTheme="minorEastAsia"/>
          <w:sz w:val="22"/>
          <w:szCs w:val="24"/>
        </w:rPr>
        <w:t>； 详见南京市疾控中心官网。</w:t>
      </w:r>
    </w:p>
    <w:p>
      <w:pPr>
        <w:pStyle w:val="15"/>
        <w:numPr>
          <w:ilvl w:val="0"/>
          <w:numId w:val="2"/>
        </w:numPr>
        <w:spacing w:beforeLines="50" w:afterLines="50" w:line="400" w:lineRule="exact"/>
        <w:ind w:left="0" w:firstLineChars="0"/>
        <w:contextualSpacing/>
        <w:rPr>
          <w:rFonts w:asciiTheme="minorEastAsia" w:hAnsiTheme="minorEastAsia" w:eastAsiaTheme="minorEastAsia"/>
          <w:sz w:val="22"/>
          <w:szCs w:val="24"/>
          <w:shd w:val="pct10" w:color="auto" w:fill="FFFFFF"/>
        </w:rPr>
      </w:pPr>
      <w:r>
        <w:rPr>
          <w:rFonts w:asciiTheme="minorEastAsia" w:hAnsiTheme="minorEastAsia" w:eastAsiaTheme="minorEastAsia"/>
          <w:sz w:val="22"/>
          <w:szCs w:val="24"/>
        </w:rPr>
        <w:t>投标文件截止时间、开标时间和地点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递交响应文件开始时间：202</w:t>
      </w:r>
      <w:r>
        <w:rPr>
          <w:rFonts w:hint="eastAsia" w:asciiTheme="minorEastAsia" w:hAnsiTheme="minorEastAsia" w:eastAsiaTheme="minorEastAsia"/>
          <w:sz w:val="22"/>
          <w:szCs w:val="24"/>
        </w:rPr>
        <w:t>1</w:t>
      </w:r>
      <w:r>
        <w:rPr>
          <w:rFonts w:asciiTheme="minorEastAsia" w:hAnsiTheme="minorEastAsia" w:eastAsiaTheme="minorEastAsia"/>
          <w:sz w:val="22"/>
          <w:szCs w:val="24"/>
        </w:rPr>
        <w:t>年</w:t>
      </w:r>
      <w:r>
        <w:rPr>
          <w:rFonts w:hint="eastAsia" w:asciiTheme="minorEastAsia" w:hAnsiTheme="minorEastAsia" w:eastAsiaTheme="minorEastAsia"/>
          <w:sz w:val="22"/>
          <w:szCs w:val="24"/>
        </w:rPr>
        <w:t>7</w:t>
      </w:r>
      <w:r>
        <w:rPr>
          <w:rFonts w:asciiTheme="minorEastAsia" w:hAnsiTheme="minorEastAsia" w:eastAsiaTheme="minorEastAsia"/>
          <w:sz w:val="22"/>
          <w:szCs w:val="24"/>
        </w:rPr>
        <w:t>月</w:t>
      </w:r>
      <w:r>
        <w:rPr>
          <w:rFonts w:hint="eastAsia" w:asciiTheme="minorEastAsia" w:hAnsiTheme="minorEastAsia" w:eastAsiaTheme="minorEastAsia"/>
          <w:sz w:val="22"/>
          <w:szCs w:val="24"/>
          <w:lang w:val="en-US" w:eastAsia="zh-CN"/>
        </w:rPr>
        <w:t>15</w:t>
      </w:r>
      <w:r>
        <w:rPr>
          <w:rFonts w:asciiTheme="minorEastAsia" w:hAnsiTheme="minorEastAsia" w:eastAsiaTheme="minorEastAsia"/>
          <w:sz w:val="22"/>
          <w:szCs w:val="24"/>
        </w:rPr>
        <w:t xml:space="preserve">日上午 </w:t>
      </w:r>
      <w:r>
        <w:rPr>
          <w:rFonts w:hint="eastAsia" w:asciiTheme="minorEastAsia" w:hAnsiTheme="minorEastAsia" w:eastAsiaTheme="minorEastAsia"/>
          <w:sz w:val="22"/>
          <w:szCs w:val="24"/>
        </w:rPr>
        <w:t>9</w:t>
      </w:r>
      <w:r>
        <w:rPr>
          <w:rFonts w:asciiTheme="minorEastAsia" w:hAnsiTheme="minorEastAsia" w:eastAsiaTheme="minorEastAsia"/>
          <w:sz w:val="22"/>
          <w:szCs w:val="24"/>
        </w:rPr>
        <w:t>：</w:t>
      </w:r>
      <w:r>
        <w:rPr>
          <w:rFonts w:hint="eastAsia" w:asciiTheme="minorEastAsia" w:hAnsiTheme="minorEastAsia" w:eastAsiaTheme="minorEastAsia"/>
          <w:sz w:val="22"/>
          <w:szCs w:val="24"/>
        </w:rPr>
        <w:t>30</w:t>
      </w:r>
      <w:r>
        <w:rPr>
          <w:rFonts w:asciiTheme="minorEastAsia" w:hAnsiTheme="minorEastAsia" w:eastAsiaTheme="minorEastAsia"/>
          <w:sz w:val="22"/>
          <w:szCs w:val="24"/>
        </w:rPr>
        <w:t>；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递交响应文件截止时间：202</w:t>
      </w:r>
      <w:r>
        <w:rPr>
          <w:rFonts w:hint="eastAsia" w:asciiTheme="minorEastAsia" w:hAnsiTheme="minorEastAsia" w:eastAsiaTheme="minorEastAsia"/>
          <w:sz w:val="22"/>
          <w:szCs w:val="24"/>
        </w:rPr>
        <w:t>1</w:t>
      </w:r>
      <w:r>
        <w:rPr>
          <w:rFonts w:asciiTheme="minorEastAsia" w:hAnsiTheme="minorEastAsia" w:eastAsiaTheme="minorEastAsia"/>
          <w:sz w:val="22"/>
          <w:szCs w:val="24"/>
        </w:rPr>
        <w:t>年</w:t>
      </w:r>
      <w:r>
        <w:rPr>
          <w:rFonts w:hint="eastAsia" w:asciiTheme="minorEastAsia" w:hAnsiTheme="minorEastAsia" w:eastAsiaTheme="minorEastAsia"/>
          <w:sz w:val="22"/>
          <w:szCs w:val="24"/>
        </w:rPr>
        <w:t>7</w:t>
      </w:r>
      <w:r>
        <w:rPr>
          <w:rFonts w:asciiTheme="minorEastAsia" w:hAnsiTheme="minorEastAsia" w:eastAsiaTheme="minorEastAsia"/>
          <w:sz w:val="22"/>
          <w:szCs w:val="24"/>
        </w:rPr>
        <w:t>月</w:t>
      </w:r>
      <w:r>
        <w:rPr>
          <w:rFonts w:hint="eastAsia" w:asciiTheme="minorEastAsia" w:hAnsiTheme="minorEastAsia" w:eastAsiaTheme="minorEastAsia"/>
          <w:sz w:val="22"/>
          <w:szCs w:val="24"/>
          <w:lang w:val="en-US" w:eastAsia="zh-CN"/>
        </w:rPr>
        <w:t>15</w:t>
      </w:r>
      <w:r>
        <w:rPr>
          <w:rFonts w:asciiTheme="minorEastAsia" w:hAnsiTheme="minorEastAsia" w:eastAsiaTheme="minorEastAsia"/>
          <w:sz w:val="22"/>
          <w:szCs w:val="24"/>
        </w:rPr>
        <w:t xml:space="preserve">日上午 </w:t>
      </w:r>
      <w:r>
        <w:rPr>
          <w:rFonts w:hint="eastAsia" w:asciiTheme="minorEastAsia" w:hAnsiTheme="minorEastAsia" w:eastAsiaTheme="minorEastAsia"/>
          <w:sz w:val="22"/>
          <w:szCs w:val="24"/>
        </w:rPr>
        <w:t>10</w:t>
      </w:r>
      <w:r>
        <w:rPr>
          <w:rFonts w:asciiTheme="minorEastAsia" w:hAnsiTheme="minorEastAsia" w:eastAsiaTheme="minorEastAsia"/>
          <w:sz w:val="22"/>
          <w:szCs w:val="24"/>
        </w:rPr>
        <w:t>：</w:t>
      </w:r>
      <w:r>
        <w:rPr>
          <w:rFonts w:hint="eastAsia" w:asciiTheme="minorEastAsia" w:hAnsiTheme="minorEastAsia" w:eastAsiaTheme="minorEastAsia"/>
          <w:sz w:val="22"/>
          <w:szCs w:val="24"/>
        </w:rPr>
        <w:t>00</w:t>
      </w:r>
      <w:r>
        <w:rPr>
          <w:rFonts w:asciiTheme="minorEastAsia" w:hAnsiTheme="minorEastAsia" w:eastAsiaTheme="minorEastAsia"/>
          <w:sz w:val="22"/>
          <w:szCs w:val="24"/>
        </w:rPr>
        <w:t>；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开标时间：202</w:t>
      </w:r>
      <w:r>
        <w:rPr>
          <w:rFonts w:hint="eastAsia" w:asciiTheme="minorEastAsia" w:hAnsiTheme="minorEastAsia" w:eastAsiaTheme="minorEastAsia"/>
          <w:sz w:val="22"/>
          <w:szCs w:val="24"/>
        </w:rPr>
        <w:t>1</w:t>
      </w:r>
      <w:r>
        <w:rPr>
          <w:rFonts w:asciiTheme="minorEastAsia" w:hAnsiTheme="minorEastAsia" w:eastAsiaTheme="minorEastAsia"/>
          <w:sz w:val="22"/>
          <w:szCs w:val="24"/>
        </w:rPr>
        <w:t xml:space="preserve">年 </w:t>
      </w:r>
      <w:r>
        <w:rPr>
          <w:rFonts w:hint="eastAsia" w:asciiTheme="minorEastAsia" w:hAnsiTheme="minorEastAsia" w:eastAsiaTheme="minorEastAsia"/>
          <w:sz w:val="22"/>
          <w:szCs w:val="24"/>
        </w:rPr>
        <w:t>7</w:t>
      </w:r>
      <w:r>
        <w:rPr>
          <w:rFonts w:asciiTheme="minorEastAsia" w:hAnsiTheme="minorEastAsia" w:eastAsiaTheme="minorEastAsia"/>
          <w:sz w:val="22"/>
          <w:szCs w:val="24"/>
        </w:rPr>
        <w:t>月</w:t>
      </w:r>
      <w:r>
        <w:rPr>
          <w:rFonts w:hint="eastAsia" w:asciiTheme="minorEastAsia" w:hAnsiTheme="minorEastAsia" w:eastAsiaTheme="minorEastAsia"/>
          <w:sz w:val="22"/>
          <w:szCs w:val="24"/>
          <w:lang w:val="en-US" w:eastAsia="zh-CN"/>
        </w:rPr>
        <w:t>15</w:t>
      </w:r>
      <w:bookmarkStart w:id="36" w:name="_GoBack"/>
      <w:bookmarkEnd w:id="36"/>
      <w:r>
        <w:rPr>
          <w:rFonts w:asciiTheme="minorEastAsia" w:hAnsiTheme="minorEastAsia" w:eastAsiaTheme="minorEastAsia"/>
          <w:sz w:val="22"/>
          <w:szCs w:val="24"/>
        </w:rPr>
        <w:t xml:space="preserve"> 日上午 </w:t>
      </w:r>
      <w:r>
        <w:rPr>
          <w:rFonts w:hint="eastAsia" w:asciiTheme="minorEastAsia" w:hAnsiTheme="minorEastAsia" w:eastAsiaTheme="minorEastAsia"/>
          <w:sz w:val="22"/>
          <w:szCs w:val="24"/>
        </w:rPr>
        <w:t>10</w:t>
      </w:r>
      <w:r>
        <w:rPr>
          <w:rFonts w:asciiTheme="minorEastAsia" w:hAnsiTheme="minorEastAsia" w:eastAsiaTheme="minorEastAsia"/>
          <w:sz w:val="22"/>
          <w:szCs w:val="24"/>
        </w:rPr>
        <w:t>：</w:t>
      </w:r>
      <w:r>
        <w:rPr>
          <w:rFonts w:hint="eastAsia" w:asciiTheme="minorEastAsia" w:hAnsiTheme="minorEastAsia" w:eastAsiaTheme="minorEastAsia"/>
          <w:sz w:val="22"/>
          <w:szCs w:val="24"/>
        </w:rPr>
        <w:t>0</w:t>
      </w:r>
      <w:r>
        <w:rPr>
          <w:rFonts w:asciiTheme="minorEastAsia" w:hAnsiTheme="minorEastAsia" w:eastAsiaTheme="minorEastAsia"/>
          <w:sz w:val="22"/>
          <w:szCs w:val="24"/>
        </w:rPr>
        <w:t>0。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</w:rPr>
      </w:pPr>
      <w:r>
        <w:rPr>
          <w:rFonts w:asciiTheme="minorEastAsia" w:hAnsiTheme="minorEastAsia" w:eastAsiaTheme="minorEastAsia"/>
          <w:sz w:val="22"/>
          <w:szCs w:val="24"/>
        </w:rPr>
        <w:t>开标</w:t>
      </w:r>
      <w:r>
        <w:rPr>
          <w:rFonts w:hint="eastAsia" w:asciiTheme="minorEastAsia" w:hAnsiTheme="minorEastAsia" w:eastAsiaTheme="minorEastAsia"/>
          <w:sz w:val="22"/>
          <w:szCs w:val="24"/>
        </w:rPr>
        <w:t>地点：</w:t>
      </w:r>
      <w:r>
        <w:rPr>
          <w:rFonts w:asciiTheme="minorEastAsia" w:hAnsiTheme="minorEastAsia" w:eastAsiaTheme="minorEastAsia"/>
          <w:sz w:val="22"/>
        </w:rPr>
        <w:t>南京市疾病预防控制中心</w:t>
      </w:r>
      <w:r>
        <w:rPr>
          <w:rFonts w:hint="eastAsia" w:asciiTheme="minorEastAsia" w:hAnsiTheme="minorEastAsia" w:eastAsiaTheme="minorEastAsia"/>
          <w:sz w:val="22"/>
        </w:rPr>
        <w:t>2</w:t>
      </w:r>
      <w:r>
        <w:rPr>
          <w:rFonts w:asciiTheme="minorEastAsia" w:hAnsiTheme="minorEastAsia" w:eastAsiaTheme="minorEastAsia"/>
          <w:sz w:val="22"/>
        </w:rPr>
        <w:t>楼会议室（南京市紫竹林</w:t>
      </w:r>
      <w:r>
        <w:rPr>
          <w:rFonts w:hint="eastAsia" w:asciiTheme="minorEastAsia" w:hAnsiTheme="minorEastAsia" w:eastAsiaTheme="minorEastAsia"/>
          <w:sz w:val="22"/>
        </w:rPr>
        <w:t>3</w:t>
      </w:r>
      <w:r>
        <w:rPr>
          <w:rFonts w:asciiTheme="minorEastAsia" w:hAnsiTheme="minorEastAsia" w:eastAsiaTheme="minorEastAsia"/>
          <w:sz w:val="22"/>
        </w:rPr>
        <w:t>号）开标</w:t>
      </w:r>
      <w:r>
        <w:rPr>
          <w:rFonts w:hint="eastAsia" w:asciiTheme="minorEastAsia" w:hAnsiTheme="minorEastAsia" w:eastAsiaTheme="minorEastAsia"/>
          <w:sz w:val="22"/>
        </w:rPr>
        <w:t>形式：</w:t>
      </w:r>
      <w:r>
        <w:rPr>
          <w:rFonts w:asciiTheme="minorEastAsia" w:hAnsiTheme="minorEastAsia" w:eastAsiaTheme="minorEastAsia"/>
          <w:sz w:val="22"/>
        </w:rPr>
        <w:t>由招标方主持，招标方各业务、职能部门代表参加。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</w:rPr>
      </w:pPr>
      <w:r>
        <w:rPr>
          <w:rFonts w:asciiTheme="minorEastAsia" w:hAnsiTheme="minorEastAsia" w:eastAsiaTheme="minorEastAsia"/>
          <w:sz w:val="22"/>
        </w:rPr>
        <w:t>开标时查验投标文件密封情况，确认无误后拆封唱标。</w:t>
      </w:r>
    </w:p>
    <w:p>
      <w:pPr>
        <w:pStyle w:val="15"/>
        <w:spacing w:beforeLines="50" w:afterLines="50" w:line="400" w:lineRule="exact"/>
        <w:ind w:firstLine="0"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公告期限</w:t>
      </w:r>
      <w:r>
        <w:rPr>
          <w:rFonts w:hint="eastAsia" w:asciiTheme="minorEastAsia" w:hAnsiTheme="minorEastAsia" w:eastAsiaTheme="minorEastAsia"/>
          <w:sz w:val="22"/>
          <w:szCs w:val="24"/>
        </w:rPr>
        <w:t>：</w:t>
      </w:r>
      <w:r>
        <w:rPr>
          <w:rFonts w:asciiTheme="minorEastAsia" w:hAnsiTheme="minorEastAsia" w:eastAsiaTheme="minorEastAsia"/>
          <w:sz w:val="22"/>
          <w:szCs w:val="24"/>
        </w:rPr>
        <w:t>自本公告发布之日起5个工作日</w:t>
      </w:r>
    </w:p>
    <w:p>
      <w:pPr>
        <w:pStyle w:val="15"/>
        <w:numPr>
          <w:ilvl w:val="0"/>
          <w:numId w:val="2"/>
        </w:numPr>
        <w:spacing w:beforeLines="50" w:afterLines="50" w:line="400" w:lineRule="exact"/>
        <w:ind w:firstLineChars="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其他补充事宜</w:t>
      </w:r>
    </w:p>
    <w:p>
      <w:pPr>
        <w:pStyle w:val="15"/>
        <w:spacing w:beforeLines="50" w:afterLines="50" w:line="400" w:lineRule="exact"/>
        <w:ind w:left="359" w:leftChars="171" w:firstLine="44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投标人应根据需求，制定并提交投标文件。投标文件数量：一式</w:t>
      </w:r>
      <w:r>
        <w:rPr>
          <w:rFonts w:hint="eastAsia" w:asciiTheme="minorEastAsia" w:hAnsiTheme="minorEastAsia" w:eastAsiaTheme="minorEastAsia"/>
          <w:sz w:val="22"/>
          <w:szCs w:val="24"/>
        </w:rPr>
        <w:t>三</w:t>
      </w:r>
      <w:r>
        <w:rPr>
          <w:rFonts w:asciiTheme="minorEastAsia" w:hAnsiTheme="minorEastAsia" w:eastAsiaTheme="minorEastAsia"/>
          <w:sz w:val="22"/>
          <w:szCs w:val="24"/>
        </w:rPr>
        <w:t>份纸质版（壹份正本、</w:t>
      </w:r>
      <w:r>
        <w:rPr>
          <w:rFonts w:hint="eastAsia" w:asciiTheme="minorEastAsia" w:hAnsiTheme="minorEastAsia" w:eastAsiaTheme="minorEastAsia"/>
          <w:sz w:val="22"/>
          <w:szCs w:val="24"/>
        </w:rPr>
        <w:t>贰</w:t>
      </w:r>
      <w:r>
        <w:rPr>
          <w:rFonts w:asciiTheme="minorEastAsia" w:hAnsiTheme="minorEastAsia" w:eastAsiaTheme="minorEastAsia"/>
          <w:sz w:val="22"/>
          <w:szCs w:val="24"/>
        </w:rPr>
        <w:t>份副本），每份磋商文件须清楚标明“正本”或“副本”字样。一旦正本和副本不符，以正本为准。投标人资质并提供其他证明材料（加盖公章）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其他证明材料：具备一年内或近期案例；具有完善的售后服务体系；具有良好的行业信誉，财务数据运营正常；投标人基本情况简介；项目负责人情况表；其他相关材料。</w:t>
      </w:r>
    </w:p>
    <w:p>
      <w:pPr>
        <w:spacing w:beforeLines="50" w:afterLines="50" w:line="400" w:lineRule="exact"/>
        <w:ind w:firstLine="440" w:firstLineChars="200"/>
        <w:contextualSpacing/>
        <w:rPr>
          <w:rFonts w:asciiTheme="minorEastAsia" w:hAnsiTheme="minorEastAsia" w:eastAsiaTheme="minorEastAsia"/>
          <w:sz w:val="22"/>
          <w:szCs w:val="24"/>
        </w:rPr>
      </w:pPr>
      <w:r>
        <w:rPr>
          <w:rFonts w:asciiTheme="minorEastAsia" w:hAnsiTheme="minorEastAsia" w:eastAsiaTheme="minorEastAsia"/>
          <w:sz w:val="22"/>
          <w:szCs w:val="24"/>
        </w:rPr>
        <w:t>投标文件由下述部分组成，递交时应按顺序排列：响应申请及声明（格式）（附件一）；投标人法定代表授权书（附件二）； 报价单（附件三）；拟参与本项目人员一览表（附件四）；供应商类似业绩情况表（附件五）；无重大违法记录声明（附件六）</w:t>
      </w:r>
      <w:r>
        <w:rPr>
          <w:rFonts w:hint="eastAsia" w:asciiTheme="minorEastAsia" w:hAnsiTheme="minorEastAsia" w:eastAsiaTheme="minorEastAsia"/>
          <w:sz w:val="22"/>
          <w:szCs w:val="24"/>
        </w:rPr>
        <w:t>；技术服务</w:t>
      </w:r>
      <w:r>
        <w:rPr>
          <w:rFonts w:asciiTheme="minorEastAsia" w:hAnsiTheme="minorEastAsia" w:eastAsiaTheme="minorEastAsia"/>
          <w:sz w:val="22"/>
          <w:szCs w:val="24"/>
        </w:rPr>
        <w:t>响应表（附件</w:t>
      </w:r>
      <w:r>
        <w:rPr>
          <w:rFonts w:hint="eastAsia" w:asciiTheme="minorEastAsia" w:hAnsiTheme="minorEastAsia" w:eastAsiaTheme="minorEastAsia"/>
          <w:sz w:val="22"/>
          <w:szCs w:val="24"/>
        </w:rPr>
        <w:t>七</w:t>
      </w:r>
      <w:r>
        <w:rPr>
          <w:rFonts w:asciiTheme="minorEastAsia" w:hAnsiTheme="minorEastAsia" w:eastAsiaTheme="minorEastAsia"/>
          <w:sz w:val="22"/>
          <w:szCs w:val="24"/>
        </w:rPr>
        <w:t>）。</w:t>
      </w:r>
    </w:p>
    <w:p>
      <w:pPr>
        <w:pStyle w:val="15"/>
        <w:numPr>
          <w:ilvl w:val="0"/>
          <w:numId w:val="1"/>
        </w:numPr>
        <w:spacing w:line="440" w:lineRule="exact"/>
        <w:ind w:firstLineChars="0"/>
        <w:rPr>
          <w:rFonts w:ascii="宋体" w:hAnsi="宋体"/>
          <w:b/>
          <w:sz w:val="22"/>
          <w:szCs w:val="24"/>
        </w:rPr>
      </w:pPr>
      <w:r>
        <w:rPr>
          <w:rFonts w:hint="eastAsia" w:hAnsiTheme="minorEastAsia"/>
          <w:b/>
          <w:sz w:val="22"/>
        </w:rPr>
        <w:t>综合评分标准</w:t>
      </w:r>
      <w:r>
        <w:rPr>
          <w:rFonts w:hAnsiTheme="minorEastAsia"/>
          <w:b/>
          <w:sz w:val="22"/>
        </w:rPr>
        <w:t>：</w:t>
      </w:r>
    </w:p>
    <w:p>
      <w:pPr>
        <w:pStyle w:val="15"/>
        <w:spacing w:line="440" w:lineRule="exact"/>
        <w:ind w:left="480" w:firstLine="0" w:firstLineChars="0"/>
        <w:rPr>
          <w:rFonts w:ascii="宋体" w:hAnsi="宋体"/>
          <w:b/>
          <w:sz w:val="22"/>
          <w:szCs w:val="24"/>
        </w:rPr>
      </w:pPr>
    </w:p>
    <w:tbl>
      <w:tblPr>
        <w:tblStyle w:val="10"/>
        <w:tblW w:w="9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1276"/>
        <w:gridCol w:w="6751"/>
        <w:gridCol w:w="9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评分因素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评分标准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报价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15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价格分采用低价优先法计算，即满足招标文件要求且报价最低的供应商报价为评标基准价，其价格分为满分15分，其它投标人的价格分统一按照以下公式计算：投标报价得分=(评标基准价/该投标人的投标报价)×15分。注：本项目非专门面向中小企业采购，根据财政部《政府采购促进中小企业发展暂行办法》规定，对小型和微型企业产品的价格给予6%的扣除，用扣除后的价格参与评审。 (须提供中小企业声明函)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技术方案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技术方案。</w:t>
            </w:r>
            <w:r>
              <w:rPr>
                <w:szCs w:val="21"/>
              </w:rPr>
              <w:t>根据采购需求，结合实际情况，提出针对性总体方案及技术路线等。评委根据方案的完整性、全面性、合理性综合评分。方案详细具体可操作性强得</w:t>
            </w: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分，方案较详细具体，可操作性较强得</w:t>
            </w:r>
            <w:r>
              <w:rPr>
                <w:rFonts w:hint="eastAsia"/>
                <w:szCs w:val="21"/>
              </w:rPr>
              <w:t>7</w:t>
            </w:r>
            <w:r>
              <w:rPr>
                <w:szCs w:val="21"/>
              </w:rPr>
              <w:t>分，方案粗略可操作性一般得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计划进度。</w:t>
            </w:r>
            <w:r>
              <w:rPr>
                <w:szCs w:val="21"/>
              </w:rPr>
              <w:t>提供详细合理的项目实施</w:t>
            </w:r>
            <w:r>
              <w:rPr>
                <w:rFonts w:hint="eastAsia"/>
                <w:szCs w:val="21"/>
              </w:rPr>
              <w:t>进度计划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>要求时间内</w:t>
            </w:r>
            <w:r>
              <w:rPr>
                <w:rFonts w:hint="eastAsia"/>
                <w:szCs w:val="21"/>
              </w:rPr>
              <w:t>完成项</w:t>
            </w:r>
            <w:r>
              <w:rPr>
                <w:rFonts w:hint="eastAsia"/>
                <w:bCs/>
                <w:szCs w:val="21"/>
              </w:rPr>
              <w:t>目任务，并能够随时保障突发性、临时性任务的高质量完成。其中提供承诺书的得5分</w:t>
            </w:r>
            <w:r>
              <w:rPr>
                <w:rFonts w:hint="eastAsia"/>
                <w:szCs w:val="21"/>
              </w:rPr>
              <w:t>。</w:t>
            </w:r>
            <w:r>
              <w:rPr>
                <w:szCs w:val="21"/>
              </w:rPr>
              <w:t>进度安排紧凑合理得</w:t>
            </w:r>
            <w:r>
              <w:rPr>
                <w:rFonts w:hint="eastAsia"/>
                <w:szCs w:val="21"/>
              </w:rPr>
              <w:t>5分，</w:t>
            </w:r>
            <w:r>
              <w:rPr>
                <w:szCs w:val="21"/>
              </w:rPr>
              <w:t>进度安排较紧凑合理的</w:t>
            </w:r>
            <w:r>
              <w:rPr>
                <w:rFonts w:hint="eastAsia"/>
                <w:szCs w:val="21"/>
              </w:rPr>
              <w:t>2分，</w:t>
            </w:r>
            <w:r>
              <w:rPr>
                <w:szCs w:val="21"/>
              </w:rPr>
              <w:t>其余酌情评分。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3.1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企业服务综合能力</w:t>
            </w: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35</w:t>
            </w:r>
            <w:r>
              <w:rPr>
                <w:b/>
                <w:szCs w:val="21"/>
              </w:rPr>
              <w:t>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团队人员保障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rFonts w:hint="eastAsia"/>
                <w:szCs w:val="21"/>
              </w:rPr>
              <w:t>根据供应商针对本项项目配置的人员数量，技术实力及人员素质等情况进行综合评审，项目组成员包括技术支持、售后服务、开展实验工作人员等，项目组成员每有一个得2分，此项最多得10分。（须提供人员在职证明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3.2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b/>
                <w:szCs w:val="21"/>
              </w:rPr>
              <w:t>履约能力</w:t>
            </w:r>
            <w:r>
              <w:rPr>
                <w:rFonts w:hint="eastAsia"/>
                <w:b/>
                <w:szCs w:val="21"/>
              </w:rPr>
              <w:t>。</w:t>
            </w:r>
            <w:r>
              <w:rPr>
                <w:szCs w:val="21"/>
              </w:rPr>
              <w:t>供应商项目团队，</w:t>
            </w:r>
            <w:r>
              <w:rPr>
                <w:rFonts w:hint="eastAsia"/>
                <w:szCs w:val="21"/>
              </w:rPr>
              <w:t>201</w:t>
            </w:r>
            <w:r>
              <w:rPr>
                <w:szCs w:val="21"/>
              </w:rPr>
              <w:t>8</w:t>
            </w:r>
            <w:r>
              <w:rPr>
                <w:rFonts w:hint="eastAsia"/>
                <w:szCs w:val="21"/>
              </w:rPr>
              <w:t>年以来对外开展过公共场所或室内空气三苯检测</w:t>
            </w:r>
            <w:r>
              <w:rPr>
                <w:szCs w:val="21"/>
              </w:rPr>
              <w:t>业绩案例</w:t>
            </w:r>
            <w:r>
              <w:rPr>
                <w:rFonts w:hint="eastAsia"/>
                <w:szCs w:val="21"/>
              </w:rPr>
              <w:t>，每个案例得5分，最高得15分</w:t>
            </w:r>
            <w:r>
              <w:rPr>
                <w:szCs w:val="21"/>
              </w:rPr>
              <w:t>。（</w:t>
            </w:r>
            <w:r>
              <w:rPr>
                <w:rFonts w:hint="eastAsia"/>
                <w:szCs w:val="21"/>
              </w:rPr>
              <w:t>须提供合同证明材料</w:t>
            </w:r>
            <w:r>
              <w:rPr>
                <w:szCs w:val="21"/>
              </w:rPr>
              <w:t>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3.3</w:t>
            </w: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质量保障。</w:t>
            </w:r>
            <w:r>
              <w:rPr>
                <w:rFonts w:hint="eastAsia"/>
                <w:szCs w:val="21"/>
              </w:rPr>
              <w:t>供应商近3年内参加场所空气化学污染物检测能力验证结果满意或合格，1项得3分；2项得6分，最高10分，没有不得分。（须提供证明材料）。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4</w:t>
            </w:r>
          </w:p>
        </w:tc>
        <w:tc>
          <w:tcPr>
            <w:tcW w:w="127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实验室能力</w:t>
            </w:r>
          </w:p>
          <w:p>
            <w:pPr>
              <w:spacing w:line="400" w:lineRule="exac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（30分）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实验室通过CMA资质认定，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GB/T 18883-2002 《室内空气质量标准》附录C检测方法在CMA资质能力表中。（须提供实验室CMA资质能力表）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实验室功能分区明确，符合公共场所空气检测要求。（须提供实验室环境照片）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b/>
                <w:bCs/>
                <w:szCs w:val="21"/>
              </w:rPr>
            </w:pP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具有可自主支配使用的样品前处理和样品检测设备设施。（须提供相关设备发票复印件）</w:t>
            </w: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合计</w:t>
            </w:r>
          </w:p>
        </w:tc>
        <w:tc>
          <w:tcPr>
            <w:tcW w:w="6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100</w:t>
            </w:r>
          </w:p>
        </w:tc>
      </w:tr>
    </w:tbl>
    <w:p>
      <w:pPr>
        <w:spacing w:line="440" w:lineRule="exact"/>
        <w:rPr>
          <w:rFonts w:ascii="宋体" w:hAnsi="宋体"/>
          <w:sz w:val="24"/>
          <w:szCs w:val="24"/>
        </w:rPr>
      </w:pPr>
    </w:p>
    <w:p>
      <w:pPr>
        <w:spacing w:line="440" w:lineRule="exact"/>
        <w:ind w:firstLine="600" w:firstLineChars="25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对本次招标提出询问，请按以下方式联系：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采购联系人：采购办，汪娜，83538375</w:t>
      </w:r>
    </w:p>
    <w:p>
      <w:pPr>
        <w:pStyle w:val="15"/>
        <w:numPr>
          <w:ilvl w:val="0"/>
          <w:numId w:val="3"/>
        </w:numPr>
        <w:spacing w:line="440" w:lineRule="exact"/>
        <w:ind w:firstLineChars="0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项目联系人：</w:t>
      </w:r>
      <w:r>
        <w:rPr>
          <w:rFonts w:hint="eastAsia" w:ascii="宋体" w:hAnsi="宋体"/>
          <w:sz w:val="24"/>
          <w:szCs w:val="24"/>
        </w:rPr>
        <w:t>理化科</w:t>
      </w:r>
      <w:r>
        <w:rPr>
          <w:rFonts w:ascii="宋体" w:hAnsi="宋体"/>
          <w:sz w:val="24"/>
          <w:szCs w:val="24"/>
        </w:rPr>
        <w:t>，</w:t>
      </w:r>
      <w:r>
        <w:rPr>
          <w:rFonts w:hint="eastAsia" w:ascii="宋体" w:hAnsi="宋体"/>
          <w:sz w:val="24"/>
          <w:szCs w:val="24"/>
        </w:rPr>
        <w:t>刘祥萍</w:t>
      </w:r>
      <w:r>
        <w:rPr>
          <w:rFonts w:ascii="宋体" w:hAnsi="宋体"/>
          <w:sz w:val="24"/>
          <w:szCs w:val="24"/>
        </w:rPr>
        <w:t>，83538353</w:t>
      </w: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spacing w:line="440" w:lineRule="exact"/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（项目名称）</w:t>
      </w: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20"/>
        </w:rPr>
      </w:pP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响应文件</w:t>
      </w: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rPr>
          <w:rFonts w:ascii="宋体" w:hAnsi="宋体"/>
          <w:sz w:val="28"/>
          <w:szCs w:val="28"/>
        </w:rPr>
      </w:pPr>
    </w:p>
    <w:p>
      <w:pPr>
        <w:jc w:val="center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供应商：（盖单位章）</w:t>
      </w:r>
    </w:p>
    <w:p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法定代表人或其委托代理人：（签字）</w:t>
      </w:r>
    </w:p>
    <w:p>
      <w:pPr>
        <w:jc w:val="center"/>
        <w:rPr>
          <w:rFonts w:ascii="宋体" w:hAnsi="宋体"/>
          <w:sz w:val="20"/>
        </w:rPr>
      </w:pPr>
      <w:r>
        <w:rPr>
          <w:rFonts w:hint="eastAsia" w:ascii="宋体" w:hAnsi="宋体"/>
          <w:sz w:val="28"/>
          <w:szCs w:val="28"/>
        </w:rPr>
        <w:t>年 月 日</w:t>
      </w:r>
    </w:p>
    <w:p>
      <w:pPr>
        <w:widowControl/>
        <w:shd w:val="clear" w:color="auto" w:fill="FFFFFF"/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ascii="宋体"/>
          <w:b/>
          <w:bCs/>
          <w:color w:val="00000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目录</w:t>
      </w:r>
    </w:p>
    <w:p>
      <w:pPr>
        <w:spacing w:line="440" w:lineRule="exact"/>
        <w:jc w:val="center"/>
        <w:rPr>
          <w:rFonts w:ascii="宋体"/>
          <w:b/>
          <w:bCs/>
          <w:color w:val="000000"/>
          <w:sz w:val="36"/>
          <w:szCs w:val="36"/>
        </w:rPr>
      </w:pPr>
    </w:p>
    <w:p>
      <w:pPr>
        <w:jc w:val="center"/>
        <w:rPr>
          <w:rFonts w:eastAsia="黑体"/>
          <w:szCs w:val="21"/>
        </w:rPr>
      </w:pPr>
      <w:r>
        <w:rPr>
          <w:rFonts w:hint="eastAsia" w:eastAsia="黑体"/>
          <w:szCs w:val="21"/>
        </w:rPr>
        <w:t>（注：供应商根据附件顺序编制投标文件并制作目录（须生成页码））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0" w:name="_Toc490133028"/>
      <w:bookmarkStart w:id="1" w:name="_Toc504573083"/>
      <w:bookmarkStart w:id="2" w:name="_Toc504044380"/>
      <w:bookmarkStart w:id="3" w:name="_Toc504056868"/>
      <w:r>
        <w:rPr>
          <w:rFonts w:ascii="宋体" w:hAnsi="宋体" w:cs="宋体"/>
          <w:b w:val="0"/>
          <w:bCs w:val="0"/>
          <w:szCs w:val="21"/>
        </w:rPr>
        <w:br w:type="page"/>
      </w:r>
      <w:bookmarkEnd w:id="0"/>
      <w:bookmarkEnd w:id="1"/>
      <w:bookmarkEnd w:id="2"/>
      <w:bookmarkEnd w:id="3"/>
      <w:bookmarkStart w:id="4" w:name="_Toc534273677"/>
      <w:bookmarkStart w:id="5" w:name="_Toc534273800"/>
      <w:r>
        <w:rPr>
          <w:rFonts w:hint="eastAsia" w:ascii="宋体" w:hAnsi="宋体" w:cs="宋体"/>
          <w:sz w:val="21"/>
          <w:szCs w:val="21"/>
          <w:lang w:val="zh-CN"/>
        </w:rPr>
        <w:t>附件⑴：响应申请及声明</w:t>
      </w:r>
      <w:bookmarkEnd w:id="4"/>
      <w:bookmarkEnd w:id="5"/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响应申请及声明</w:t>
      </w:r>
    </w:p>
    <w:p>
      <w:pPr>
        <w:jc w:val="center"/>
        <w:rPr>
          <w:rFonts w:ascii="宋体" w:hAnsi="宋体" w:cs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致：南京市疾病预防控制中心</w:t>
      </w:r>
    </w:p>
    <w:p>
      <w:pPr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根据贵方（项目名称）公告，正式授权下述签字人(姓名和职务)代表（供应商名称），提交响应性文件并参加采购。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据此函，签字人兹宣布同意如下：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val="zh-CN"/>
        </w:rPr>
        <w:t>我们的资格条件完全符合政府采购法和本次采购要求，</w:t>
      </w:r>
      <w:r>
        <w:rPr>
          <w:rFonts w:hint="eastAsia" w:ascii="宋体" w:hAnsi="宋体" w:cs="宋体"/>
          <w:szCs w:val="21"/>
        </w:rPr>
        <w:t>我们</w:t>
      </w:r>
      <w:r>
        <w:rPr>
          <w:rFonts w:hint="eastAsia" w:ascii="宋体" w:hAnsi="宋体" w:cs="宋体"/>
          <w:szCs w:val="21"/>
          <w:lang w:val="zh-CN"/>
        </w:rPr>
        <w:t>同意并向贵方提供了与本次采购活动有关的所有证据和资料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2、总报价为（大写）元。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3、</w:t>
      </w:r>
      <w:r>
        <w:rPr>
          <w:rFonts w:hint="eastAsia" w:ascii="宋体" w:hAnsi="宋体" w:cs="宋体"/>
          <w:szCs w:val="21"/>
          <w:lang w:val="zh-CN"/>
        </w:rPr>
        <w:t>我们的报价产品中</w:t>
      </w:r>
      <w:r>
        <w:rPr>
          <w:rFonts w:hint="eastAsia" w:ascii="宋体" w:hAnsi="宋体" w:cs="宋体"/>
          <w:b/>
          <w:bCs/>
          <w:szCs w:val="21"/>
          <w:u w:val="single"/>
        </w:rPr>
        <w:t>无</w:t>
      </w:r>
      <w:r>
        <w:rPr>
          <w:rFonts w:hint="eastAsia" w:ascii="宋体" w:hAnsi="宋体" w:cs="宋体"/>
          <w:b/>
          <w:bCs/>
          <w:szCs w:val="21"/>
          <w:lang w:val="zh-CN"/>
        </w:rPr>
        <w:t>（有或无）进口产品（服务）。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4、</w:t>
      </w:r>
      <w:r>
        <w:rPr>
          <w:rFonts w:hint="eastAsia" w:ascii="宋体" w:hAnsi="宋体" w:cs="宋体"/>
          <w:szCs w:val="21"/>
          <w:lang w:val="zh-CN"/>
        </w:rPr>
        <w:t>我们已详细阅读全部响应文件及其有效补充文件，我们放弃对响应文件任何误解的权利，提交响应文件后，</w:t>
      </w:r>
      <w:r>
        <w:rPr>
          <w:rFonts w:hint="eastAsia" w:ascii="宋体" w:hAnsi="宋体" w:cs="宋体"/>
          <w:b/>
          <w:szCs w:val="21"/>
          <w:lang w:val="zh-CN"/>
        </w:rPr>
        <w:t>不对响应文件本身提出质疑</w:t>
      </w:r>
      <w:r>
        <w:rPr>
          <w:rFonts w:hint="eastAsia" w:ascii="宋体" w:hAnsi="宋体" w:cs="宋体"/>
          <w:szCs w:val="21"/>
          <w:lang w:val="zh-CN"/>
        </w:rPr>
        <w:t>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5、一旦我方成交，我方将根据响应文件的规定，严格履行合同，保证于承诺的时间内完成货物的启动、调试等服务，并交付采购人验收、使用。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、我方决不提供虚假材料谋取成交、决不采取不正当手段诋毁、排挤其他供应商、决不与采购人、其它供应商或者采购代理机构恶意串通、决不向采购人、评审小组进行商业贿赂、决不拒绝有关部门监督检查或提供虚假情况，如有违反，无条件接受贵方及相关管理部门的处罚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7、我方正式通讯方式为：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地   址：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电   话：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传   真：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8、我方正式开户银行和账号为：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开户银行：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账    号：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  <w:u w:val="single"/>
        </w:rPr>
      </w:pPr>
      <w:r>
        <w:rPr>
          <w:rFonts w:hint="eastAsia" w:ascii="宋体" w:hAnsi="宋体" w:cs="宋体"/>
          <w:szCs w:val="21"/>
        </w:rPr>
        <w:t>供应商授权代表姓名（签字或签章）：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供应商名称（公章）：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日    期：年月日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6" w:name="_Toc534273801"/>
      <w:bookmarkStart w:id="7" w:name="_Toc504044381"/>
      <w:bookmarkStart w:id="8" w:name="_Toc490133029"/>
      <w:bookmarkStart w:id="9" w:name="_Toc504056869"/>
      <w:bookmarkStart w:id="10" w:name="_Toc534273678"/>
      <w:bookmarkStart w:id="11" w:name="_Toc504573084"/>
      <w:r>
        <w:rPr>
          <w:rFonts w:hint="eastAsia" w:ascii="宋体" w:hAnsi="宋体" w:cs="宋体"/>
          <w:sz w:val="21"/>
          <w:szCs w:val="21"/>
          <w:lang w:val="zh-CN"/>
        </w:rPr>
        <w:t>附件⑵、法定代表人授权书格式</w:t>
      </w:r>
      <w:bookmarkEnd w:id="6"/>
      <w:bookmarkEnd w:id="7"/>
      <w:bookmarkEnd w:id="8"/>
      <w:bookmarkEnd w:id="9"/>
      <w:bookmarkEnd w:id="10"/>
      <w:bookmarkEnd w:id="11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hint="eastAsia" w:ascii="宋体" w:hAnsi="宋体" w:cs="宋体"/>
          <w:b/>
          <w:sz w:val="36"/>
          <w:szCs w:val="36"/>
        </w:rPr>
        <w:t>法定代表人授权书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南京市疾病预防控制中心: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声明：注册于（供应商住址）的（供应商名称）法定代表人（法定代表人姓名、职务）代表本公司授权在下面签字的（供应商代表姓名、职务）为本公司的合法代理人，就贵方组织的项目名称，项目编号：采购活动，以本公司名义处理一切与之有关的事务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本授权书于        年   月   日签字或签章生效，特此声明。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法定代表人签字或签章：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 xml:space="preserve">被授权人签字：    </w:t>
      </w:r>
    </w:p>
    <w:p>
      <w:pPr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</w:rPr>
        <w:t>供应商盖章：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 w:firstLineChars="20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日        期：        年    月    日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spacing w:line="360" w:lineRule="auto"/>
        <w:ind w:firstLine="422" w:firstLineChars="200"/>
        <w:rPr>
          <w:rFonts w:ascii="宋体" w:hAnsi="宋体" w:cs="宋体"/>
          <w:b/>
          <w:szCs w:val="21"/>
          <w:lang w:val="zh-CN"/>
        </w:rPr>
      </w:pPr>
      <w:r>
        <w:rPr>
          <w:rFonts w:hint="eastAsia" w:ascii="宋体" w:hAnsi="宋体" w:cs="宋体"/>
          <w:b/>
          <w:kern w:val="0"/>
          <w:szCs w:val="21"/>
        </w:rPr>
        <w:t>被授权人</w:t>
      </w:r>
      <w:r>
        <w:rPr>
          <w:rFonts w:hint="eastAsia" w:ascii="宋体" w:hAnsi="宋体" w:cs="宋体"/>
          <w:b/>
          <w:kern w:val="0"/>
          <w:szCs w:val="21"/>
          <w:lang w:val="zh-CN"/>
        </w:rPr>
        <w:t>的身份证明文件的复印件：</w:t>
      </w:r>
    </w:p>
    <w:p>
      <w:pPr>
        <w:pStyle w:val="2"/>
        <w:rPr>
          <w:rFonts w:ascii="宋体" w:hAnsi="宋体" w:cs="宋体"/>
          <w:sz w:val="21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bookmarkStart w:id="12" w:name="_Toc490133030"/>
      <w:bookmarkStart w:id="13" w:name="_Toc534273679"/>
      <w:bookmarkStart w:id="14" w:name="_Toc534273802"/>
      <w:bookmarkStart w:id="15" w:name="_Toc504044382"/>
      <w:bookmarkStart w:id="16" w:name="_Toc504573085"/>
      <w:bookmarkStart w:id="17" w:name="_Toc504056870"/>
      <w:r>
        <w:rPr>
          <w:rFonts w:hint="eastAsia" w:ascii="宋体" w:hAnsi="宋体" w:cs="宋体"/>
          <w:sz w:val="21"/>
          <w:szCs w:val="21"/>
          <w:lang w:val="zh-CN"/>
        </w:rPr>
        <w:t>附件⑶、报价表</w:t>
      </w:r>
      <w:bookmarkEnd w:id="12"/>
      <w:bookmarkEnd w:id="13"/>
      <w:bookmarkEnd w:id="14"/>
      <w:bookmarkEnd w:id="15"/>
      <w:bookmarkEnd w:id="16"/>
      <w:bookmarkEnd w:id="17"/>
    </w:p>
    <w:p>
      <w:pPr>
        <w:autoSpaceDE w:val="0"/>
        <w:autoSpaceDN w:val="0"/>
        <w:adjustRightInd w:val="0"/>
        <w:rPr>
          <w:rFonts w:ascii="宋体" w:hAnsi="宋体" w:cs="宋体"/>
          <w:b/>
          <w:szCs w:val="21"/>
          <w:lang w:val="zh-CN"/>
        </w:rPr>
      </w:pP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</w:t>
      </w:r>
      <w:r>
        <w:rPr>
          <w:rFonts w:hint="eastAsia" w:asciiTheme="minorEastAsia" w:hAnsiTheme="minorEastAsia" w:eastAsiaTheme="minorEastAsia"/>
          <w:sz w:val="22"/>
          <w:szCs w:val="24"/>
        </w:rPr>
        <w:t>南京市疾控中心公共场所空气中苯、甲苯、二甲苯检测技术服务</w:t>
      </w:r>
      <w:r>
        <w:rPr>
          <w:rFonts w:hint="eastAsia"/>
          <w:b/>
          <w:bCs/>
          <w:sz w:val="28"/>
          <w:szCs w:val="28"/>
        </w:rPr>
        <w:t>》招标项目报价单</w:t>
      </w:r>
    </w:p>
    <w:tbl>
      <w:tblPr>
        <w:tblStyle w:val="10"/>
        <w:tblW w:w="9915" w:type="dxa"/>
        <w:tblInd w:w="-78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18"/>
        <w:gridCol w:w="3222"/>
        <w:gridCol w:w="457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21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项目</w:t>
            </w:r>
          </w:p>
        </w:tc>
        <w:tc>
          <w:tcPr>
            <w:tcW w:w="32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Ansi="微软雅黑" w:eastAsia="微软雅黑"/>
                <w:kern w:val="0"/>
                <w:sz w:val="22"/>
                <w:szCs w:val="22"/>
              </w:rPr>
              <w:t>报价要求</w:t>
            </w:r>
          </w:p>
        </w:tc>
        <w:tc>
          <w:tcPr>
            <w:tcW w:w="45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 w:themeFill="background1" w:themeFillShade="A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Ansi="微软雅黑" w:eastAsia="微软雅黑"/>
                <w:sz w:val="22"/>
                <w:szCs w:val="22"/>
              </w:rPr>
            </w:pPr>
            <w:r>
              <w:rPr>
                <w:rFonts w:hint="eastAsia" w:hAnsi="微软雅黑" w:eastAsia="微软雅黑"/>
                <w:sz w:val="22"/>
                <w:szCs w:val="22"/>
              </w:rPr>
              <w:t>总价（含税）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微软雅黑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  <w:szCs w:val="24"/>
              </w:rPr>
              <w:t>公共场所空气中苯、甲苯、二甲苯检测技术服务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5"/>
              <w:spacing w:line="360" w:lineRule="auto"/>
              <w:ind w:firstLine="0" w:firstLineChars="0"/>
              <w:jc w:val="center"/>
              <w:rPr>
                <w:rFonts w:ascii="Times New Roman" w:hAnsi="Times New Roman" w:eastAsia="微软雅黑"/>
                <w:kern w:val="0"/>
                <w:sz w:val="22"/>
              </w:rPr>
            </w:pPr>
            <w:r>
              <w:rPr>
                <w:rFonts w:hint="eastAsia" w:ascii="Times New Roman" w:hAnsi="微软雅黑" w:eastAsia="微软雅黑"/>
                <w:kern w:val="0"/>
                <w:sz w:val="22"/>
              </w:rPr>
              <w:t>包含采样管制备、样品检测、出具检测报告、样品运输和数据传输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eastAsia="微软雅黑"/>
                <w:sz w:val="22"/>
              </w:rPr>
              <w:t>5</w:t>
            </w:r>
            <w:r>
              <w:rPr>
                <w:rFonts w:hint="eastAsia" w:eastAsia="微软雅黑"/>
                <w:sz w:val="22"/>
              </w:rPr>
              <w:t>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0" w:hRule="atLeast"/>
        </w:trPr>
        <w:tc>
          <w:tcPr>
            <w:tcW w:w="21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spacing w:line="440" w:lineRule="exact"/>
              <w:ind w:firstLine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投标人是否属于</w:t>
            </w:r>
          </w:p>
          <w:p>
            <w:pPr>
              <w:widowControl/>
              <w:jc w:val="center"/>
              <w:textAlignment w:val="center"/>
              <w:rPr>
                <w:rFonts w:hAnsi="微软雅黑" w:eastAsia="微软雅黑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小微型企业</w:t>
            </w:r>
          </w:p>
        </w:tc>
        <w:tc>
          <w:tcPr>
            <w:tcW w:w="7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微软雅黑"/>
                <w:sz w:val="22"/>
              </w:rPr>
            </w:pP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 w:cs="宋体"/>
                <w:szCs w:val="21"/>
                <w:lang w:val="zh-CN"/>
              </w:rPr>
              <w:t>填写“是”或“否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</w:tr>
    </w:tbl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说明：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b/>
          <w:bCs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1、本项目仅接受一个价格，不得填报有选择性报价方案。若有优惠条款须注明，但不得影响报价，影响产品整体功能。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/>
          <w:b/>
          <w:bCs/>
          <w:kern w:val="0"/>
          <w:szCs w:val="21"/>
        </w:rPr>
        <w:t>2</w:t>
      </w:r>
      <w:r>
        <w:rPr>
          <w:rFonts w:hint="eastAsia" w:ascii="宋体" w:hAnsi="宋体" w:cs="宋体"/>
          <w:b/>
          <w:bCs/>
          <w:kern w:val="0"/>
          <w:szCs w:val="21"/>
        </w:rPr>
        <w:t>、“投标人是否属于小微型企业</w:t>
      </w:r>
      <w:r>
        <w:rPr>
          <w:rFonts w:hint="eastAsia" w:ascii="宋体" w:hAnsi="宋体" w:cs="宋体"/>
          <w:b/>
          <w:bCs/>
          <w:kern w:val="0"/>
          <w:szCs w:val="21"/>
          <w:lang w:val="zh-CN"/>
        </w:rPr>
        <w:t>”栏内填写“是”或“否”。如填写“是”，</w:t>
      </w:r>
      <w:r>
        <w:rPr>
          <w:rFonts w:hint="eastAsia" w:ascii="宋体" w:hAnsi="宋体" w:cs="宋体"/>
          <w:b/>
          <w:bCs/>
          <w:szCs w:val="21"/>
        </w:rPr>
        <w:t>投标人需提供《中小企业声明函》、《残疾人福利性单位声明函》、《属于监狱企业的证明文件》</w:t>
      </w:r>
      <w:r>
        <w:rPr>
          <w:rFonts w:hint="eastAsia" w:ascii="宋体" w:hAnsi="宋体" w:cs="宋体"/>
          <w:b/>
          <w:szCs w:val="21"/>
        </w:rPr>
        <w:t>。</w:t>
      </w: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  <w:bookmarkStart w:id="18" w:name="_Toc534273803"/>
      <w:bookmarkStart w:id="19" w:name="_Toc534273680"/>
      <w:bookmarkStart w:id="20" w:name="_Toc504573086"/>
      <w:bookmarkStart w:id="21" w:name="_Toc504056871"/>
      <w:bookmarkStart w:id="22" w:name="_Toc504044383"/>
      <w:bookmarkStart w:id="23" w:name="_Toc490133031"/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ind w:firstLine="420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p>
      <w:pPr>
        <w:tabs>
          <w:tab w:val="left" w:pos="1440"/>
        </w:tabs>
        <w:autoSpaceDE w:val="0"/>
        <w:autoSpaceDN w:val="0"/>
        <w:adjustRightInd w:val="0"/>
        <w:spacing w:line="360" w:lineRule="auto"/>
        <w:rPr>
          <w:rFonts w:ascii="宋体" w:hAnsi="宋体" w:cs="宋体"/>
          <w:b/>
          <w:bCs/>
          <w:kern w:val="0"/>
          <w:szCs w:val="21"/>
          <w:lang w:val="zh-CN"/>
        </w:rPr>
      </w:pPr>
    </w:p>
    <w:bookmarkEnd w:id="18"/>
    <w:bookmarkEnd w:id="19"/>
    <w:bookmarkEnd w:id="20"/>
    <w:bookmarkEnd w:id="21"/>
    <w:bookmarkEnd w:id="22"/>
    <w:bookmarkEnd w:id="23"/>
    <w:p>
      <w:pPr>
        <w:pStyle w:val="2"/>
        <w:rPr>
          <w:rFonts w:ascii="宋体" w:hAnsi="宋体" w:cs="宋体"/>
          <w:sz w:val="21"/>
          <w:szCs w:val="21"/>
          <w:lang w:val="zh-CN"/>
        </w:rPr>
      </w:pPr>
      <w:bookmarkStart w:id="24" w:name="_Toc534273806"/>
      <w:bookmarkStart w:id="25" w:name="_Toc504056874"/>
      <w:bookmarkStart w:id="26" w:name="_Toc534273683"/>
      <w:bookmarkStart w:id="27" w:name="_Toc504573089"/>
      <w:bookmarkStart w:id="28" w:name="_Toc504044386"/>
      <w:bookmarkStart w:id="29" w:name="_Toc490133034"/>
      <w:r>
        <w:rPr>
          <w:rFonts w:hint="eastAsia" w:ascii="宋体" w:hAnsi="宋体" w:cs="宋体"/>
          <w:sz w:val="21"/>
          <w:szCs w:val="21"/>
        </w:rPr>
        <w:t>附件（4）、拟</w:t>
      </w:r>
      <w:r>
        <w:rPr>
          <w:rFonts w:hint="eastAsia" w:ascii="宋体" w:hAnsi="宋体" w:cs="宋体"/>
          <w:sz w:val="21"/>
          <w:szCs w:val="21"/>
          <w:lang w:val="zh-CN"/>
        </w:rPr>
        <w:t>参与本项目人员一览表</w:t>
      </w:r>
      <w:bookmarkEnd w:id="24"/>
      <w:bookmarkEnd w:id="25"/>
      <w:bookmarkEnd w:id="26"/>
      <w:bookmarkEnd w:id="27"/>
      <w:bookmarkEnd w:id="28"/>
      <w:bookmarkEnd w:id="29"/>
    </w:p>
    <w:p>
      <w:pPr>
        <w:rPr>
          <w:lang w:val="zh-CN"/>
        </w:rPr>
      </w:pPr>
    </w:p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拟参与本项目人员一览表</w:t>
      </w:r>
    </w:p>
    <w:p>
      <w:pPr>
        <w:autoSpaceDE w:val="0"/>
        <w:autoSpaceDN w:val="0"/>
        <w:adjustRightInd w:val="0"/>
        <w:jc w:val="center"/>
        <w:rPr>
          <w:rFonts w:ascii="宋体" w:hAnsi="宋体" w:cs="宋体"/>
          <w:b/>
          <w:bCs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zh-CN"/>
        </w:rPr>
        <w:t>项目名称：                                     项目编号：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80"/>
        <w:gridCol w:w="652"/>
        <w:gridCol w:w="697"/>
        <w:gridCol w:w="1115"/>
        <w:gridCol w:w="1037"/>
        <w:gridCol w:w="1003"/>
        <w:gridCol w:w="1154"/>
        <w:gridCol w:w="1561"/>
        <w:gridCol w:w="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52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88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姓名</w:t>
            </w:r>
          </w:p>
        </w:tc>
        <w:tc>
          <w:tcPr>
            <w:tcW w:w="6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性别</w:t>
            </w:r>
          </w:p>
        </w:tc>
        <w:tc>
          <w:tcPr>
            <w:tcW w:w="69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年龄</w:t>
            </w:r>
          </w:p>
        </w:tc>
        <w:tc>
          <w:tcPr>
            <w:tcW w:w="111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学历及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专业</w:t>
            </w:r>
          </w:p>
        </w:tc>
        <w:tc>
          <w:tcPr>
            <w:tcW w:w="1037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执业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资格及证书号</w:t>
            </w:r>
          </w:p>
        </w:tc>
        <w:tc>
          <w:tcPr>
            <w:tcW w:w="100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技术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职称</w:t>
            </w:r>
          </w:p>
        </w:tc>
        <w:tc>
          <w:tcPr>
            <w:tcW w:w="1154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相关工作年限及工作经历</w:t>
            </w:r>
          </w:p>
        </w:tc>
        <w:tc>
          <w:tcPr>
            <w:tcW w:w="1561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拟担任本项目何种工作</w:t>
            </w:r>
          </w:p>
        </w:tc>
        <w:tc>
          <w:tcPr>
            <w:tcW w:w="83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52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8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52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69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1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37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0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154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561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83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cs="宋体"/>
          <w:szCs w:val="21"/>
          <w:lang w:val="zh-CN"/>
        </w:rPr>
      </w:pPr>
    </w:p>
    <w:p>
      <w:pPr>
        <w:pStyle w:val="25"/>
        <w:ind w:firstLine="422"/>
        <w:rPr>
          <w:lang w:val="zh-CN"/>
        </w:rPr>
      </w:pPr>
    </w:p>
    <w:p>
      <w:pPr>
        <w:pStyle w:val="25"/>
        <w:ind w:firstLine="422"/>
        <w:rPr>
          <w:lang w:val="zh-CN"/>
        </w:rPr>
      </w:pPr>
    </w:p>
    <w:p>
      <w:pPr>
        <w:pStyle w:val="25"/>
        <w:ind w:firstLine="422"/>
        <w:rPr>
          <w:lang w:val="zh-CN"/>
        </w:rPr>
      </w:pPr>
    </w:p>
    <w:p>
      <w:pPr>
        <w:pStyle w:val="2"/>
        <w:rPr>
          <w:rFonts w:ascii="宋体" w:hAnsi="宋体" w:cs="宋体"/>
          <w:sz w:val="21"/>
          <w:szCs w:val="21"/>
        </w:rPr>
      </w:pPr>
      <w:bookmarkStart w:id="30" w:name="_Toc534273807"/>
      <w:bookmarkStart w:id="31" w:name="_Toc504056875"/>
      <w:bookmarkStart w:id="32" w:name="_Toc504044387"/>
      <w:bookmarkStart w:id="33" w:name="_Toc504573090"/>
      <w:bookmarkStart w:id="34" w:name="_Toc534273684"/>
      <w:bookmarkStart w:id="35" w:name="_Toc490133035"/>
      <w:r>
        <w:rPr>
          <w:rFonts w:hint="eastAsia" w:ascii="宋体" w:hAnsi="宋体" w:cs="宋体"/>
          <w:sz w:val="21"/>
          <w:szCs w:val="21"/>
        </w:rPr>
        <w:t>附件（5）、供应商类似业绩情况表</w:t>
      </w:r>
      <w:bookmarkEnd w:id="30"/>
      <w:bookmarkEnd w:id="31"/>
      <w:bookmarkEnd w:id="32"/>
      <w:bookmarkEnd w:id="33"/>
      <w:bookmarkEnd w:id="34"/>
      <w:bookmarkEnd w:id="35"/>
    </w:p>
    <w:p/>
    <w:p>
      <w:pPr>
        <w:widowControl/>
        <w:shd w:val="clear" w:color="auto" w:fill="FFFFFF"/>
        <w:spacing w:beforeLines="100" w:line="360" w:lineRule="auto"/>
        <w:jc w:val="center"/>
        <w:rPr>
          <w:rFonts w:ascii="宋体" w:hAnsi="宋体"/>
          <w:b/>
          <w:kern w:val="0"/>
          <w:sz w:val="36"/>
          <w:szCs w:val="36"/>
        </w:rPr>
      </w:pPr>
      <w:r>
        <w:rPr>
          <w:rFonts w:hint="eastAsia" w:ascii="宋体" w:hAnsi="宋体"/>
          <w:b/>
          <w:kern w:val="0"/>
          <w:sz w:val="36"/>
          <w:szCs w:val="36"/>
        </w:rPr>
        <w:t>供应商类似业绩情况表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710"/>
        <w:gridCol w:w="1365"/>
        <w:gridCol w:w="1455"/>
        <w:gridCol w:w="1300"/>
        <w:gridCol w:w="1026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773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项目名称</w:t>
            </w:r>
          </w:p>
        </w:tc>
        <w:tc>
          <w:tcPr>
            <w:tcW w:w="136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业主单位</w:t>
            </w:r>
          </w:p>
        </w:tc>
        <w:tc>
          <w:tcPr>
            <w:tcW w:w="14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业主联系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方式</w:t>
            </w:r>
          </w:p>
        </w:tc>
        <w:tc>
          <w:tcPr>
            <w:tcW w:w="130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工作主要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内容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合同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金额</w:t>
            </w:r>
          </w:p>
        </w:tc>
        <w:tc>
          <w:tcPr>
            <w:tcW w:w="1026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>
              <w:rPr>
                <w:rFonts w:hint="eastAsia" w:ascii="宋体" w:hAnsi="宋体" w:cs="宋体"/>
                <w:b/>
                <w:szCs w:val="21"/>
                <w:lang w:val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73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71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6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455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30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  <w:tc>
          <w:tcPr>
            <w:tcW w:w="1026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cs="宋体"/>
                <w:szCs w:val="21"/>
                <w:lang w:val="zh-CN"/>
              </w:rPr>
            </w:pPr>
          </w:p>
        </w:tc>
      </w:tr>
    </w:tbl>
    <w:p>
      <w:pPr>
        <w:rPr>
          <w:rFonts w:ascii="宋体" w:hAnsi="宋体" w:cs="宋体"/>
          <w:szCs w:val="21"/>
          <w:lang w:val="zh-C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供应商（盖章）:</w:t>
      </w:r>
      <w:r>
        <w:rPr>
          <w:rFonts w:hint="eastAsia" w:ascii="宋体" w:hAnsi="宋体" w:cs="宋体"/>
          <w:kern w:val="0"/>
          <w:szCs w:val="21"/>
          <w:u w:val="single"/>
        </w:rPr>
        <w:t xml:space="preserve">            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  <w:u w:val="single"/>
        </w:rPr>
      </w:pPr>
      <w:r>
        <w:rPr>
          <w:rFonts w:hint="eastAsia" w:ascii="宋体" w:hAnsi="宋体" w:cs="宋体"/>
          <w:kern w:val="0"/>
          <w:szCs w:val="21"/>
        </w:rPr>
        <w:t>授权代表（签字）：</w:t>
      </w:r>
      <w:r>
        <w:rPr>
          <w:rFonts w:hint="eastAsia" w:ascii="宋体" w:hAnsi="宋体" w:cs="宋体"/>
          <w:kern w:val="0"/>
          <w:szCs w:val="21"/>
          <w:u w:val="single"/>
        </w:rPr>
        <w:t>          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日    期：   年    月    日</w:t>
      </w:r>
    </w:p>
    <w:p>
      <w:pPr>
        <w:widowControl/>
        <w:shd w:val="clear" w:color="auto" w:fill="FFFFFF"/>
        <w:spacing w:line="360" w:lineRule="auto"/>
        <w:ind w:firstLine="4200"/>
        <w:rPr>
          <w:rFonts w:ascii="宋体" w:hAnsi="宋体" w:cs="宋体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/>
          <w:b/>
        </w:rPr>
      </w:pPr>
      <w:r>
        <w:rPr>
          <w:rFonts w:hint="eastAsia" w:ascii="宋体" w:hAnsi="宋体" w:cs="宋体"/>
          <w:szCs w:val="21"/>
          <w:lang w:val="zh-CN"/>
        </w:rPr>
        <w:br w:type="page"/>
      </w:r>
      <w:r>
        <w:rPr>
          <w:rFonts w:hint="eastAsia" w:ascii="宋体" w:hAnsi="宋体"/>
          <w:b/>
        </w:rPr>
        <w:t>附件（6）、无重大违法记录声明格式</w:t>
      </w: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</w:p>
    <w:p>
      <w:pPr>
        <w:spacing w:line="240" w:lineRule="atLeast"/>
        <w:jc w:val="center"/>
        <w:rPr>
          <w:rFonts w:ascii="黑体" w:eastAsia="黑体"/>
          <w:sz w:val="28"/>
          <w:szCs w:val="36"/>
        </w:rPr>
      </w:pPr>
      <w:r>
        <w:rPr>
          <w:rFonts w:hint="eastAsia" w:ascii="黑体" w:eastAsia="黑体"/>
          <w:sz w:val="28"/>
          <w:szCs w:val="36"/>
        </w:rPr>
        <w:t>无重大违法记录声明</w:t>
      </w:r>
    </w:p>
    <w:p>
      <w:pPr>
        <w:spacing w:line="360" w:lineRule="auto"/>
        <w:rPr>
          <w:rFonts w:ascii="黑体" w:eastAsia="黑体"/>
          <w:szCs w:val="21"/>
        </w:rPr>
      </w:pP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南京市疾病预防控制中心：</w:t>
      </w:r>
    </w:p>
    <w:p>
      <w:pPr>
        <w:spacing w:line="360" w:lineRule="auto"/>
        <w:rPr>
          <w:rFonts w:ascii="宋体" w:hAnsi="宋体"/>
        </w:rPr>
      </w:pPr>
    </w:p>
    <w:p>
      <w:pPr>
        <w:widowControl/>
        <w:shd w:val="clear" w:color="auto" w:fill="FFFFFF"/>
        <w:spacing w:line="360" w:lineRule="auto"/>
        <w:ind w:firstLine="420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我单位（供应商名称）宣布声明和承诺如下：</w:t>
      </w:r>
    </w:p>
    <w:p>
      <w:pPr>
        <w:widowControl/>
        <w:shd w:val="clear" w:color="auto" w:fill="FFFFFF"/>
        <w:spacing w:line="360" w:lineRule="auto"/>
        <w:ind w:firstLine="310" w:firstLineChars="147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 xml:space="preserve"> 我单位参加本次采购活动前3年内在经营活动中没有重大违法记录，且不是失信被执行人、重大税收违法案件当事人名单、政府采购严重违法失信行为记录名单的供应商。</w:t>
      </w:r>
    </w:p>
    <w:p>
      <w:pPr>
        <w:spacing w:line="360" w:lineRule="auto"/>
        <w:ind w:firstLine="315" w:firstLineChars="150"/>
        <w:rPr>
          <w:rFonts w:ascii="宋体" w:hAnsi="宋体"/>
        </w:rPr>
      </w:pPr>
      <w:r>
        <w:rPr>
          <w:rFonts w:hint="eastAsia" w:ascii="宋体" w:hAnsi="宋体"/>
        </w:rPr>
        <w:t>（说明：政府采购法第二十二条第一款第五项所称重大违法记录，是指供应商因违法经营受到刑事处罚或者责令停产停业、吊销许可证或者执照、较大数额罚款等行政处罚。）</w:t>
      </w:r>
    </w:p>
    <w:p>
      <w:pPr>
        <w:spacing w:line="360" w:lineRule="auto"/>
        <w:ind w:firstLine="315" w:firstLineChars="150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rPr>
          <w:rFonts w:ascii="宋体" w:hAnsi="宋体"/>
        </w:rPr>
      </w:pPr>
    </w:p>
    <w:p>
      <w:pPr>
        <w:spacing w:line="360" w:lineRule="auto"/>
        <w:ind w:firstLine="5103" w:firstLineChars="2430"/>
        <w:rPr>
          <w:rFonts w:ascii="宋体" w:hAnsi="宋体"/>
        </w:rPr>
      </w:pPr>
      <w:r>
        <w:rPr>
          <w:rFonts w:hint="eastAsia" w:ascii="宋体" w:hAnsi="宋体"/>
        </w:rPr>
        <w:t>声明人：（公章）</w:t>
      </w:r>
    </w:p>
    <w:p>
      <w:pPr>
        <w:spacing w:line="360" w:lineRule="auto"/>
      </w:pPr>
      <w:r>
        <w:rPr>
          <w:rFonts w:hint="eastAsia"/>
        </w:rPr>
        <w:t>日期：年月</w:t>
      </w: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5"/>
        <w:ind w:firstLine="422"/>
      </w:pPr>
    </w:p>
    <w:p>
      <w:pPr>
        <w:pStyle w:val="2"/>
      </w:pPr>
    </w:p>
    <w:sectPr>
      <w:pgSz w:w="11906" w:h="16838"/>
      <w:pgMar w:top="1361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C90438"/>
    <w:multiLevelType w:val="multilevel"/>
    <w:tmpl w:val="2EC9043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DF134E"/>
    <w:multiLevelType w:val="multilevel"/>
    <w:tmpl w:val="3FDF134E"/>
    <w:lvl w:ilvl="0" w:tentative="0">
      <w:start w:val="1"/>
      <w:numFmt w:val="decimal"/>
      <w:lvlText w:val="%1、"/>
      <w:lvlJc w:val="left"/>
      <w:pPr>
        <w:ind w:left="1582" w:hanging="720"/>
      </w:pPr>
      <w:rPr>
        <w:rFonts w:ascii="宋体" w:hAnsi="宋体" w:eastAsia="宋体" w:cs="Times New Roman"/>
      </w:rPr>
    </w:lvl>
    <w:lvl w:ilvl="1" w:tentative="0">
      <w:start w:val="1"/>
      <w:numFmt w:val="lowerLetter"/>
      <w:lvlText w:val="%2)"/>
      <w:lvlJc w:val="left"/>
      <w:pPr>
        <w:ind w:left="1702" w:hanging="420"/>
      </w:pPr>
    </w:lvl>
    <w:lvl w:ilvl="2" w:tentative="0">
      <w:start w:val="1"/>
      <w:numFmt w:val="lowerRoman"/>
      <w:lvlText w:val="%3."/>
      <w:lvlJc w:val="right"/>
      <w:pPr>
        <w:ind w:left="2122" w:hanging="420"/>
      </w:pPr>
    </w:lvl>
    <w:lvl w:ilvl="3" w:tentative="0">
      <w:start w:val="1"/>
      <w:numFmt w:val="decimal"/>
      <w:lvlText w:val="%4."/>
      <w:lvlJc w:val="left"/>
      <w:pPr>
        <w:ind w:left="2542" w:hanging="420"/>
      </w:pPr>
    </w:lvl>
    <w:lvl w:ilvl="4" w:tentative="0">
      <w:start w:val="1"/>
      <w:numFmt w:val="lowerLetter"/>
      <w:lvlText w:val="%5)"/>
      <w:lvlJc w:val="left"/>
      <w:pPr>
        <w:ind w:left="2962" w:hanging="420"/>
      </w:pPr>
    </w:lvl>
    <w:lvl w:ilvl="5" w:tentative="0">
      <w:start w:val="1"/>
      <w:numFmt w:val="lowerRoman"/>
      <w:lvlText w:val="%6."/>
      <w:lvlJc w:val="right"/>
      <w:pPr>
        <w:ind w:left="3382" w:hanging="420"/>
      </w:pPr>
    </w:lvl>
    <w:lvl w:ilvl="6" w:tentative="0">
      <w:start w:val="1"/>
      <w:numFmt w:val="decimal"/>
      <w:lvlText w:val="%7."/>
      <w:lvlJc w:val="left"/>
      <w:pPr>
        <w:ind w:left="3802" w:hanging="420"/>
      </w:pPr>
    </w:lvl>
    <w:lvl w:ilvl="7" w:tentative="0">
      <w:start w:val="1"/>
      <w:numFmt w:val="lowerLetter"/>
      <w:lvlText w:val="%8)"/>
      <w:lvlJc w:val="left"/>
      <w:pPr>
        <w:ind w:left="4222" w:hanging="420"/>
      </w:pPr>
    </w:lvl>
    <w:lvl w:ilvl="8" w:tentative="0">
      <w:start w:val="1"/>
      <w:numFmt w:val="lowerRoman"/>
      <w:lvlText w:val="%9."/>
      <w:lvlJc w:val="right"/>
      <w:pPr>
        <w:ind w:left="4642" w:hanging="420"/>
      </w:pPr>
    </w:lvl>
  </w:abstractNum>
  <w:abstractNum w:abstractNumId="2">
    <w:nsid w:val="5CBB3D33"/>
    <w:multiLevelType w:val="multilevel"/>
    <w:tmpl w:val="5CBB3D33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0B"/>
    <w:rsid w:val="00004DEE"/>
    <w:rsid w:val="0001622B"/>
    <w:rsid w:val="00031D96"/>
    <w:rsid w:val="000372CE"/>
    <w:rsid w:val="000557D5"/>
    <w:rsid w:val="00073540"/>
    <w:rsid w:val="00075681"/>
    <w:rsid w:val="00095AF2"/>
    <w:rsid w:val="000B29D1"/>
    <w:rsid w:val="000E49B3"/>
    <w:rsid w:val="000F6231"/>
    <w:rsid w:val="000F6415"/>
    <w:rsid w:val="00121333"/>
    <w:rsid w:val="00147C75"/>
    <w:rsid w:val="00182EEB"/>
    <w:rsid w:val="001A4E4F"/>
    <w:rsid w:val="001C576F"/>
    <w:rsid w:val="001E5385"/>
    <w:rsid w:val="001F26AB"/>
    <w:rsid w:val="001F564B"/>
    <w:rsid w:val="0023144C"/>
    <w:rsid w:val="002546F9"/>
    <w:rsid w:val="002746C0"/>
    <w:rsid w:val="00277357"/>
    <w:rsid w:val="0029023F"/>
    <w:rsid w:val="002C0FBC"/>
    <w:rsid w:val="002C5527"/>
    <w:rsid w:val="002D2DA0"/>
    <w:rsid w:val="002E296D"/>
    <w:rsid w:val="0031684C"/>
    <w:rsid w:val="00331A4F"/>
    <w:rsid w:val="00344AB8"/>
    <w:rsid w:val="00350F51"/>
    <w:rsid w:val="00350FF8"/>
    <w:rsid w:val="00370E16"/>
    <w:rsid w:val="003A2758"/>
    <w:rsid w:val="003A4816"/>
    <w:rsid w:val="003A7116"/>
    <w:rsid w:val="003B17E4"/>
    <w:rsid w:val="003C0B31"/>
    <w:rsid w:val="003E43B4"/>
    <w:rsid w:val="003F2075"/>
    <w:rsid w:val="003F3246"/>
    <w:rsid w:val="004200D6"/>
    <w:rsid w:val="004354E1"/>
    <w:rsid w:val="0044052A"/>
    <w:rsid w:val="00447775"/>
    <w:rsid w:val="00477295"/>
    <w:rsid w:val="004850FD"/>
    <w:rsid w:val="00486B8A"/>
    <w:rsid w:val="00497BCF"/>
    <w:rsid w:val="004B26CD"/>
    <w:rsid w:val="004E79DF"/>
    <w:rsid w:val="004F26BB"/>
    <w:rsid w:val="00505E08"/>
    <w:rsid w:val="00540CE1"/>
    <w:rsid w:val="0054108B"/>
    <w:rsid w:val="00544E9C"/>
    <w:rsid w:val="005652EE"/>
    <w:rsid w:val="00571E2F"/>
    <w:rsid w:val="00591A46"/>
    <w:rsid w:val="005B4856"/>
    <w:rsid w:val="005B71CA"/>
    <w:rsid w:val="005D424E"/>
    <w:rsid w:val="005D6569"/>
    <w:rsid w:val="005E5DDF"/>
    <w:rsid w:val="005F2E72"/>
    <w:rsid w:val="00614F1C"/>
    <w:rsid w:val="00626546"/>
    <w:rsid w:val="006376E1"/>
    <w:rsid w:val="006500B4"/>
    <w:rsid w:val="00676C1A"/>
    <w:rsid w:val="00691D6D"/>
    <w:rsid w:val="006973CF"/>
    <w:rsid w:val="006A044B"/>
    <w:rsid w:val="006A7A2F"/>
    <w:rsid w:val="006C4CB9"/>
    <w:rsid w:val="006E119A"/>
    <w:rsid w:val="00702A47"/>
    <w:rsid w:val="00713F59"/>
    <w:rsid w:val="00722EF2"/>
    <w:rsid w:val="00731357"/>
    <w:rsid w:val="00731CDC"/>
    <w:rsid w:val="00737E6B"/>
    <w:rsid w:val="00761459"/>
    <w:rsid w:val="00761715"/>
    <w:rsid w:val="0077285A"/>
    <w:rsid w:val="0078769A"/>
    <w:rsid w:val="007A265D"/>
    <w:rsid w:val="007B46D5"/>
    <w:rsid w:val="007C4841"/>
    <w:rsid w:val="007C5EEB"/>
    <w:rsid w:val="007D0533"/>
    <w:rsid w:val="007D645E"/>
    <w:rsid w:val="007E21EA"/>
    <w:rsid w:val="007E294A"/>
    <w:rsid w:val="007E5818"/>
    <w:rsid w:val="007F63D4"/>
    <w:rsid w:val="00812422"/>
    <w:rsid w:val="00841AEB"/>
    <w:rsid w:val="008458E7"/>
    <w:rsid w:val="00874AE6"/>
    <w:rsid w:val="008A19CC"/>
    <w:rsid w:val="008A61B7"/>
    <w:rsid w:val="008B6E2C"/>
    <w:rsid w:val="008C2FF6"/>
    <w:rsid w:val="008E3DF3"/>
    <w:rsid w:val="008E41E8"/>
    <w:rsid w:val="009541F0"/>
    <w:rsid w:val="00963F25"/>
    <w:rsid w:val="009A417A"/>
    <w:rsid w:val="009A6CF1"/>
    <w:rsid w:val="009D6E25"/>
    <w:rsid w:val="00A129C4"/>
    <w:rsid w:val="00A3291A"/>
    <w:rsid w:val="00A44779"/>
    <w:rsid w:val="00A72A0C"/>
    <w:rsid w:val="00A75176"/>
    <w:rsid w:val="00AB3131"/>
    <w:rsid w:val="00AB4B11"/>
    <w:rsid w:val="00AC408A"/>
    <w:rsid w:val="00B03102"/>
    <w:rsid w:val="00B16BC0"/>
    <w:rsid w:val="00B33D55"/>
    <w:rsid w:val="00B40DDA"/>
    <w:rsid w:val="00B4748F"/>
    <w:rsid w:val="00B92F24"/>
    <w:rsid w:val="00BB5225"/>
    <w:rsid w:val="00BE680D"/>
    <w:rsid w:val="00C16A81"/>
    <w:rsid w:val="00C24571"/>
    <w:rsid w:val="00C409B5"/>
    <w:rsid w:val="00C50AEE"/>
    <w:rsid w:val="00C83FD5"/>
    <w:rsid w:val="00C86A32"/>
    <w:rsid w:val="00CA0AA3"/>
    <w:rsid w:val="00CA5F6A"/>
    <w:rsid w:val="00CB77A8"/>
    <w:rsid w:val="00CC1D8F"/>
    <w:rsid w:val="00CC344B"/>
    <w:rsid w:val="00CE2348"/>
    <w:rsid w:val="00CF6C5B"/>
    <w:rsid w:val="00CF6FD8"/>
    <w:rsid w:val="00D20F6E"/>
    <w:rsid w:val="00D309D1"/>
    <w:rsid w:val="00D458E7"/>
    <w:rsid w:val="00D477E5"/>
    <w:rsid w:val="00D52F1F"/>
    <w:rsid w:val="00D564B9"/>
    <w:rsid w:val="00D739F6"/>
    <w:rsid w:val="00DB3090"/>
    <w:rsid w:val="00DB69AF"/>
    <w:rsid w:val="00DC3230"/>
    <w:rsid w:val="00E1033F"/>
    <w:rsid w:val="00E11073"/>
    <w:rsid w:val="00E32BAC"/>
    <w:rsid w:val="00E522F0"/>
    <w:rsid w:val="00E5577F"/>
    <w:rsid w:val="00E60FCE"/>
    <w:rsid w:val="00E87804"/>
    <w:rsid w:val="00E921F7"/>
    <w:rsid w:val="00E9317A"/>
    <w:rsid w:val="00E9320B"/>
    <w:rsid w:val="00EA0C1A"/>
    <w:rsid w:val="00EA48A6"/>
    <w:rsid w:val="00EA6BAD"/>
    <w:rsid w:val="00EA6BF8"/>
    <w:rsid w:val="00EA7A6B"/>
    <w:rsid w:val="00EB0F85"/>
    <w:rsid w:val="00EB10D1"/>
    <w:rsid w:val="00EC7472"/>
    <w:rsid w:val="00EE3CE2"/>
    <w:rsid w:val="00F6754F"/>
    <w:rsid w:val="00FB7195"/>
    <w:rsid w:val="00FD3694"/>
    <w:rsid w:val="00FD3F65"/>
    <w:rsid w:val="337F22B6"/>
    <w:rsid w:val="4265096E"/>
    <w:rsid w:val="69837C69"/>
    <w:rsid w:val="79924F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23"/>
    <w:qFormat/>
    <w:uiPriority w:val="99"/>
    <w:pPr>
      <w:keepNext/>
      <w:keepLines/>
      <w:spacing w:before="120" w:after="120"/>
      <w:jc w:val="left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4"/>
    <w:qFormat/>
    <w:uiPriority w:val="0"/>
    <w:pPr>
      <w:ind w:firstLine="420"/>
    </w:pPr>
    <w:rPr>
      <w:rFonts w:asciiTheme="minorHAnsi" w:hAnsiTheme="minorHAnsi"/>
      <w:kern w:val="0"/>
      <w:sz w:val="20"/>
    </w:r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21"/>
    <w:qFormat/>
    <w:uiPriority w:val="1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0"/>
      <w:sz w:val="32"/>
      <w:szCs w:val="32"/>
    </w:rPr>
  </w:style>
  <w:style w:type="paragraph" w:styleId="9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character" w:styleId="12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7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8">
    <w:name w:val="批注框文本 Char"/>
    <w:basedOn w:val="11"/>
    <w:link w:val="5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9">
    <w:name w:val="批注文字 Char"/>
    <w:basedOn w:val="11"/>
    <w:link w:val="4"/>
    <w:semiHidden/>
    <w:qFormat/>
    <w:uiPriority w:val="99"/>
    <w:rPr>
      <w:rFonts w:ascii="Times New Roman" w:hAnsi="Times New Roman" w:eastAsia="宋体" w:cs="Times New Roman"/>
      <w:kern w:val="2"/>
      <w:sz w:val="21"/>
    </w:rPr>
  </w:style>
  <w:style w:type="character" w:customStyle="1" w:styleId="20">
    <w:name w:val="批注主题 Char"/>
    <w:basedOn w:val="19"/>
    <w:link w:val="9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21">
    <w:name w:val="标题 Char"/>
    <w:basedOn w:val="11"/>
    <w:link w:val="8"/>
    <w:qFormat/>
    <w:uiPriority w:val="10"/>
    <w:rPr>
      <w:rFonts w:ascii="Cambria" w:hAnsi="Cambria" w:cs="Times New Roman"/>
      <w:b/>
      <w:bCs/>
      <w:sz w:val="32"/>
      <w:szCs w:val="32"/>
    </w:rPr>
  </w:style>
  <w:style w:type="character" w:customStyle="1" w:styleId="22">
    <w:name w:val="标题 Char1"/>
    <w:basedOn w:val="11"/>
    <w:qFormat/>
    <w:uiPriority w:val="1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23">
    <w:name w:val="标题 2 Char"/>
    <w:basedOn w:val="11"/>
    <w:link w:val="2"/>
    <w:qFormat/>
    <w:uiPriority w:val="9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4">
    <w:name w:val="正文缩进 Char"/>
    <w:link w:val="3"/>
    <w:qFormat/>
    <w:locked/>
    <w:uiPriority w:val="0"/>
    <w:rPr>
      <w:rFonts w:eastAsia="宋体" w:cs="Times New Roman"/>
    </w:rPr>
  </w:style>
  <w:style w:type="paragraph" w:customStyle="1" w:styleId="25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character" w:customStyle="1" w:styleId="26">
    <w:name w:val="fontstyle01"/>
    <w:basedOn w:val="11"/>
    <w:qFormat/>
    <w:uiPriority w:val="0"/>
    <w:rPr>
      <w:rFonts w:hint="eastAsia" w:ascii="仿宋" w:hAnsi="仿宋" w:eastAsia="仿宋"/>
      <w:color w:val="000000"/>
      <w:sz w:val="24"/>
      <w:szCs w:val="24"/>
    </w:rPr>
  </w:style>
  <w:style w:type="character" w:customStyle="1" w:styleId="27">
    <w:name w:val="fontstyle2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41A19A-1C7A-4A60-B03C-9D1554C346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12</Pages>
  <Words>724</Words>
  <Characters>4133</Characters>
  <Lines>34</Lines>
  <Paragraphs>9</Paragraphs>
  <TotalTime>58</TotalTime>
  <ScaleCrop>false</ScaleCrop>
  <LinksUpToDate>false</LinksUpToDate>
  <CharactersWithSpaces>4848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2021-07-06T08:10:00Z</dcterms:created>
  <dc:creator>汪娜</dc:creator>
  <cp:lastModifiedBy>旖旎</cp:lastModifiedBy>
  <cp:lastPrinted>2020-12-02T06:08:00Z</cp:lastPrinted>
  <dcterms:modified xsi:type="dcterms:W3CDTF">2021-07-07T06:12:43Z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A90215576F644296AE3E69243E9920BC</vt:lpwstr>
  </property>
</Properties>
</file>